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70D" w:rsidRPr="00F758C0" w:rsidRDefault="00B52201" w:rsidP="00E534F8">
      <w:pPr>
        <w:pStyle w:val="a8"/>
        <w:spacing w:after="0"/>
        <w:ind w:left="0"/>
        <w:jc w:val="right"/>
        <w:rPr>
          <w:rFonts w:ascii="Calibri" w:hAnsi="Calibri" w:cs="Calibri"/>
          <w:spacing w:val="-20"/>
          <w:lang w:val="el-GR"/>
        </w:rPr>
      </w:pPr>
      <w:r>
        <w:rPr>
          <w:rFonts w:ascii="Calibri" w:hAnsi="Calibri" w:cs="Calibri"/>
          <w:spacing w:val="-20"/>
          <w:lang w:val="el-GR"/>
        </w:rPr>
        <w:t>ΨΑΧΝΑ</w:t>
      </w:r>
      <w:r w:rsidR="001B370D" w:rsidRPr="00AD2B5D">
        <w:rPr>
          <w:rFonts w:ascii="Calibri" w:hAnsi="Calibri" w:cs="Calibri"/>
          <w:spacing w:val="-20"/>
          <w:lang w:val="el-GR"/>
        </w:rPr>
        <w:t xml:space="preserve">,  </w:t>
      </w:r>
      <w:r w:rsidR="001B370D" w:rsidRPr="00F758C0">
        <w:rPr>
          <w:rFonts w:ascii="Calibri" w:hAnsi="Calibri" w:cs="Calibri"/>
          <w:spacing w:val="-20"/>
          <w:lang w:val="el-GR"/>
        </w:rPr>
        <w:t>.</w:t>
      </w:r>
      <w:r w:rsidR="00D452E0">
        <w:rPr>
          <w:rFonts w:ascii="Calibri" w:hAnsi="Calibri" w:cs="Calibri"/>
          <w:spacing w:val="-20"/>
          <w:lang w:val="el-GR"/>
        </w:rPr>
        <w:t>11/12/</w:t>
      </w:r>
      <w:r w:rsidR="001B370D" w:rsidRPr="00F758C0">
        <w:rPr>
          <w:rFonts w:ascii="Calibri" w:hAnsi="Calibri" w:cs="Calibri"/>
          <w:spacing w:val="-20"/>
          <w:lang w:val="el-GR"/>
        </w:rPr>
        <w:t xml:space="preserve"> </w:t>
      </w:r>
      <w:r w:rsidR="0085380A" w:rsidRPr="00F758C0">
        <w:rPr>
          <w:rFonts w:ascii="Calibri" w:hAnsi="Calibri" w:cs="Calibri"/>
          <w:spacing w:val="-20"/>
          <w:lang w:val="el-GR"/>
        </w:rPr>
        <w:t>202</w:t>
      </w:r>
      <w:r w:rsidR="00365347">
        <w:rPr>
          <w:rFonts w:ascii="Calibri" w:hAnsi="Calibri" w:cs="Calibri"/>
          <w:spacing w:val="-20"/>
          <w:lang w:val="el-GR"/>
        </w:rPr>
        <w:t>5</w:t>
      </w:r>
    </w:p>
    <w:p w:rsidR="001B370D" w:rsidRPr="00F758C0" w:rsidRDefault="00D452E0" w:rsidP="00E534F8">
      <w:pPr>
        <w:pStyle w:val="a8"/>
        <w:spacing w:after="0"/>
        <w:ind w:left="0"/>
        <w:jc w:val="right"/>
        <w:rPr>
          <w:rFonts w:ascii="Calibri" w:hAnsi="Calibri" w:cs="Calibri"/>
          <w:spacing w:val="-20"/>
          <w:lang w:val="el-GR"/>
        </w:rPr>
      </w:pPr>
      <w:r>
        <w:rPr>
          <w:rFonts w:ascii="Calibri" w:hAnsi="Calibri" w:cs="Calibri"/>
          <w:spacing w:val="-20"/>
          <w:lang w:val="el-GR"/>
        </w:rPr>
        <w:t xml:space="preserve">Αρ. </w:t>
      </w:r>
      <w:r w:rsidR="005F0595">
        <w:rPr>
          <w:rFonts w:ascii="Calibri" w:hAnsi="Calibri" w:cs="Calibri"/>
          <w:spacing w:val="-20"/>
          <w:lang w:val="el-GR"/>
        </w:rPr>
        <w:t>90/2025</w:t>
      </w:r>
    </w:p>
    <w:tbl>
      <w:tblPr>
        <w:tblpPr w:leftFromText="180" w:rightFromText="180" w:vertAnchor="text" w:horzAnchor="margin" w:tblpXSpec="center" w:tblpY="136"/>
        <w:tblW w:w="10340"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tblLayout w:type="fixed"/>
        <w:tblLook w:val="00A0" w:firstRow="1" w:lastRow="0" w:firstColumn="1" w:lastColumn="0" w:noHBand="0" w:noVBand="0"/>
      </w:tblPr>
      <w:tblGrid>
        <w:gridCol w:w="1971"/>
        <w:gridCol w:w="3685"/>
        <w:gridCol w:w="4684"/>
      </w:tblGrid>
      <w:tr w:rsidR="001B370D" w:rsidRPr="00BF0D61" w:rsidTr="008450C9">
        <w:trPr>
          <w:trHeight w:hRule="exact" w:val="1048"/>
        </w:trPr>
        <w:tc>
          <w:tcPr>
            <w:tcW w:w="1971" w:type="dxa"/>
            <w:vMerge w:val="restart"/>
          </w:tcPr>
          <w:p w:rsidR="001B370D" w:rsidRPr="00AA279E" w:rsidRDefault="00661A02" w:rsidP="00462943">
            <w:pPr>
              <w:jc w:val="both"/>
              <w:rPr>
                <w:lang w:val="el-GR"/>
              </w:rPr>
            </w:pPr>
            <w:r>
              <w:rPr>
                <w:noProof/>
                <w:lang w:val="el-GR" w:eastAsia="el-GR"/>
              </w:rPr>
              <w:drawing>
                <wp:anchor distT="0" distB="0" distL="114300" distR="114300" simplePos="0" relativeHeight="2" behindDoc="0" locked="0" layoutInCell="1" allowOverlap="1">
                  <wp:simplePos x="0" y="0"/>
                  <wp:positionH relativeFrom="column">
                    <wp:posOffset>-11430</wp:posOffset>
                  </wp:positionH>
                  <wp:positionV relativeFrom="paragraph">
                    <wp:posOffset>45085</wp:posOffset>
                  </wp:positionV>
                  <wp:extent cx="946785" cy="935355"/>
                  <wp:effectExtent l="0" t="0" r="0" b="0"/>
                  <wp:wrapNone/>
                  <wp:docPr id="2"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46785" cy="935355"/>
                          </a:xfrm>
                          <a:prstGeom prst="rect">
                            <a:avLst/>
                          </a:prstGeom>
                          <a:noFill/>
                        </pic:spPr>
                      </pic:pic>
                    </a:graphicData>
                  </a:graphic>
                </wp:anchor>
              </w:drawing>
            </w:r>
          </w:p>
          <w:p w:rsidR="001B370D" w:rsidRPr="004856B3" w:rsidRDefault="00BF0D61" w:rsidP="00462943">
            <w:pPr>
              <w:jc w:val="both"/>
              <w:rPr>
                <w:lang w:val="el-GR"/>
              </w:rPr>
            </w:pPr>
            <w:r>
              <w:rPr>
                <w:noProof/>
              </w:rPr>
            </w:r>
            <w:r>
              <w:rPr>
                <w:noProof/>
              </w:rPr>
              <w:pict>
                <v:group id="Καμβάς 3" o:spid="_x0000_s1026" editas="canvas" style="width:77.75pt;height:76.8pt;mso-position-horizontal-relative:char;mso-position-vertical-relative:line" coordsize="9874,9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874;height:9753;visibility:visible;mso-wrap-style:square">
                    <v:fill o:detectmouseclick="t"/>
                    <v:path o:connecttype="none"/>
                  </v:shape>
                  <w10:wrap type="none"/>
                  <w10:anchorlock/>
                </v:group>
              </w:pict>
            </w:r>
          </w:p>
        </w:tc>
        <w:tc>
          <w:tcPr>
            <w:tcW w:w="3685" w:type="dxa"/>
            <w:vAlign w:val="center"/>
          </w:tcPr>
          <w:p w:rsidR="001B370D" w:rsidRPr="004856B3" w:rsidRDefault="001B370D" w:rsidP="00B326E3">
            <w:pPr>
              <w:jc w:val="center"/>
              <w:rPr>
                <w:b/>
                <w:sz w:val="28"/>
                <w:szCs w:val="28"/>
                <w:lang w:val="el-GR"/>
              </w:rPr>
            </w:pPr>
            <w:r w:rsidRPr="004856B3">
              <w:rPr>
                <w:b/>
                <w:sz w:val="28"/>
                <w:szCs w:val="28"/>
                <w:lang w:val="el-GR"/>
              </w:rPr>
              <w:t>ΕΛΛΗΝΙΚΗ ΔΗΜΟΚΡΑΤΙΑ</w:t>
            </w:r>
          </w:p>
        </w:tc>
        <w:tc>
          <w:tcPr>
            <w:tcW w:w="4684" w:type="dxa"/>
          </w:tcPr>
          <w:p w:rsidR="001B370D" w:rsidRPr="008E7D79" w:rsidRDefault="00365347" w:rsidP="0097797D">
            <w:pPr>
              <w:jc w:val="both"/>
              <w:rPr>
                <w:rFonts w:eastAsia="NSimSun" w:cs="Arial"/>
                <w:b/>
                <w:bCs/>
                <w:sz w:val="24"/>
                <w:szCs w:val="24"/>
                <w:lang w:val="el-GR" w:eastAsia="zh-CN" w:bidi="hi-IN"/>
              </w:rPr>
            </w:pPr>
            <w:r w:rsidRPr="00365347">
              <w:rPr>
                <w:rFonts w:eastAsia="NSimSun" w:cs="Arial"/>
                <w:b/>
                <w:bCs/>
                <w:sz w:val="24"/>
                <w:szCs w:val="24"/>
                <w:lang w:val="el-GR" w:eastAsia="zh-CN" w:bidi="hi-IN"/>
              </w:rPr>
              <w:t xml:space="preserve">Παροχή Ανεξάρτητων Υπηρεσιών Ενδογενούς Ελέγχου </w:t>
            </w:r>
            <w:r w:rsidR="002510A4">
              <w:rPr>
                <w:rFonts w:eastAsia="NSimSun" w:cs="Arial"/>
                <w:b/>
                <w:bCs/>
                <w:sz w:val="24"/>
                <w:szCs w:val="24"/>
                <w:lang w:val="el-GR" w:eastAsia="zh-CN" w:bidi="hi-IN"/>
              </w:rPr>
              <w:t>στο Δήμο Διρφύων-Μεσσαπίων</w:t>
            </w:r>
          </w:p>
        </w:tc>
      </w:tr>
      <w:tr w:rsidR="001B370D" w:rsidRPr="00AD2B5D" w:rsidTr="008450C9">
        <w:trPr>
          <w:trHeight w:hRule="exact" w:val="514"/>
        </w:trPr>
        <w:tc>
          <w:tcPr>
            <w:tcW w:w="1971" w:type="dxa"/>
            <w:vMerge/>
          </w:tcPr>
          <w:p w:rsidR="001B370D" w:rsidRPr="00AD2B5D" w:rsidRDefault="001B370D" w:rsidP="00462943">
            <w:pPr>
              <w:jc w:val="both"/>
              <w:rPr>
                <w:lang w:val="el-GR"/>
              </w:rPr>
            </w:pPr>
          </w:p>
        </w:tc>
        <w:tc>
          <w:tcPr>
            <w:tcW w:w="3685" w:type="dxa"/>
          </w:tcPr>
          <w:p w:rsidR="001B370D" w:rsidRPr="005F5C82" w:rsidRDefault="00FF3729" w:rsidP="00617F1D">
            <w:pPr>
              <w:jc w:val="center"/>
              <w:rPr>
                <w:sz w:val="28"/>
                <w:szCs w:val="28"/>
                <w:lang w:val="el-GR"/>
              </w:rPr>
            </w:pPr>
            <w:r w:rsidRPr="00FF3729">
              <w:rPr>
                <w:sz w:val="28"/>
                <w:szCs w:val="28"/>
                <w:lang w:val="el-GR"/>
              </w:rPr>
              <w:t>ΝΟΜΟΣ</w:t>
            </w:r>
            <w:r w:rsidR="002510A4">
              <w:rPr>
                <w:sz w:val="28"/>
                <w:szCs w:val="28"/>
                <w:lang w:val="el-GR"/>
              </w:rPr>
              <w:t xml:space="preserve">  </w:t>
            </w:r>
            <w:r w:rsidR="00B52201">
              <w:rPr>
                <w:sz w:val="28"/>
                <w:szCs w:val="28"/>
                <w:lang w:val="el-GR"/>
              </w:rPr>
              <w:t>ΕΥΒΟΙΑΣ</w:t>
            </w:r>
          </w:p>
        </w:tc>
        <w:tc>
          <w:tcPr>
            <w:tcW w:w="4684" w:type="dxa"/>
          </w:tcPr>
          <w:p w:rsidR="001B370D" w:rsidRPr="00AD2B5D" w:rsidRDefault="001B370D" w:rsidP="00462943">
            <w:pPr>
              <w:jc w:val="both"/>
              <w:rPr>
                <w:sz w:val="28"/>
                <w:szCs w:val="28"/>
              </w:rPr>
            </w:pPr>
            <w:r w:rsidRPr="00AD2B5D">
              <w:rPr>
                <w:sz w:val="28"/>
                <w:szCs w:val="28"/>
              </w:rPr>
              <w:t xml:space="preserve">ΠΗΓΗ ΧΡΗΜΑΤΟΔΟΤΗΣΗΣ: </w:t>
            </w:r>
            <w:r w:rsidRPr="00AD2B5D">
              <w:rPr>
                <w:b/>
                <w:spacing w:val="24"/>
                <w:sz w:val="28"/>
                <w:szCs w:val="28"/>
              </w:rPr>
              <w:t>Ι.Π.</w:t>
            </w:r>
          </w:p>
        </w:tc>
      </w:tr>
      <w:tr w:rsidR="00646A7C" w:rsidRPr="00BF0D61" w:rsidTr="008450C9">
        <w:trPr>
          <w:trHeight w:hRule="exact" w:val="1158"/>
        </w:trPr>
        <w:tc>
          <w:tcPr>
            <w:tcW w:w="1971" w:type="dxa"/>
            <w:vMerge/>
          </w:tcPr>
          <w:p w:rsidR="00646A7C" w:rsidRPr="00AD2B5D" w:rsidRDefault="00646A7C" w:rsidP="00462943">
            <w:pPr>
              <w:jc w:val="both"/>
            </w:pPr>
          </w:p>
        </w:tc>
        <w:tc>
          <w:tcPr>
            <w:tcW w:w="3685" w:type="dxa"/>
            <w:vMerge w:val="restart"/>
          </w:tcPr>
          <w:p w:rsidR="008E7D79" w:rsidRDefault="008E7D79" w:rsidP="007B475A">
            <w:pPr>
              <w:jc w:val="center"/>
              <w:rPr>
                <w:sz w:val="28"/>
                <w:szCs w:val="28"/>
                <w:lang w:val="el-GR"/>
              </w:rPr>
            </w:pPr>
          </w:p>
          <w:p w:rsidR="00646A7C" w:rsidRPr="00BD291F" w:rsidRDefault="00B52201" w:rsidP="007B475A">
            <w:pPr>
              <w:jc w:val="center"/>
              <w:rPr>
                <w:lang w:val="el-GR"/>
              </w:rPr>
            </w:pPr>
            <w:r>
              <w:rPr>
                <w:sz w:val="28"/>
                <w:szCs w:val="28"/>
                <w:lang w:val="el-GR"/>
              </w:rPr>
              <w:t xml:space="preserve">Δήμος </w:t>
            </w:r>
            <w:r w:rsidRPr="00B52201">
              <w:rPr>
                <w:sz w:val="28"/>
                <w:szCs w:val="28"/>
                <w:lang w:val="el-GR"/>
              </w:rPr>
              <w:t>Διρφύων–Μεσσαπίων</w:t>
            </w:r>
          </w:p>
        </w:tc>
        <w:tc>
          <w:tcPr>
            <w:tcW w:w="4684" w:type="dxa"/>
          </w:tcPr>
          <w:p w:rsidR="00646A7C" w:rsidRPr="00AD2B5D" w:rsidRDefault="00646A7C" w:rsidP="00462943">
            <w:pPr>
              <w:jc w:val="both"/>
              <w:rPr>
                <w:b/>
                <w:sz w:val="28"/>
                <w:szCs w:val="28"/>
                <w:lang w:val="el-GR"/>
              </w:rPr>
            </w:pPr>
            <w:r w:rsidRPr="00AD2B5D">
              <w:rPr>
                <w:b/>
                <w:sz w:val="28"/>
                <w:szCs w:val="28"/>
                <w:lang w:val="el-GR"/>
              </w:rPr>
              <w:t>ΠΙΣΤΩΣΗ</w:t>
            </w:r>
            <w:r w:rsidRPr="003A4BAF">
              <w:rPr>
                <w:b/>
                <w:sz w:val="28"/>
                <w:szCs w:val="28"/>
                <w:lang w:val="el-GR"/>
              </w:rPr>
              <w:t>:</w:t>
            </w:r>
            <w:r w:rsidR="00962F2E">
              <w:rPr>
                <w:b/>
                <w:bCs/>
                <w:color w:val="000000"/>
                <w:sz w:val="28"/>
                <w:szCs w:val="28"/>
                <w:lang w:val="el-GR" w:eastAsia="el-GR"/>
              </w:rPr>
              <w:t>37.200</w:t>
            </w:r>
            <w:r w:rsidR="003147D7" w:rsidRPr="003A4BAF">
              <w:rPr>
                <w:b/>
                <w:bCs/>
                <w:color w:val="000000"/>
                <w:sz w:val="28"/>
                <w:szCs w:val="28"/>
                <w:lang w:val="el-GR" w:eastAsia="el-GR"/>
              </w:rPr>
              <w:t>,00</w:t>
            </w:r>
            <w:r w:rsidRPr="003A4BAF">
              <w:rPr>
                <w:b/>
                <w:sz w:val="28"/>
                <w:szCs w:val="28"/>
                <w:lang w:val="el-GR"/>
              </w:rPr>
              <w:t>€</w:t>
            </w:r>
          </w:p>
          <w:p w:rsidR="00646A7C" w:rsidRPr="00AD2B5D" w:rsidRDefault="00646A7C" w:rsidP="00462943">
            <w:pPr>
              <w:jc w:val="both"/>
              <w:rPr>
                <w:sz w:val="24"/>
                <w:szCs w:val="24"/>
                <w:lang w:val="el-GR"/>
              </w:rPr>
            </w:pPr>
            <w:r>
              <w:rPr>
                <w:b/>
                <w:sz w:val="24"/>
                <w:szCs w:val="24"/>
                <w:lang w:val="el-GR"/>
              </w:rPr>
              <w:t>με</w:t>
            </w:r>
            <w:r w:rsidRPr="00AD2B5D">
              <w:rPr>
                <w:b/>
                <w:sz w:val="24"/>
                <w:szCs w:val="24"/>
                <w:lang w:val="el-GR"/>
              </w:rPr>
              <w:t xml:space="preserve"> Φ.Π.Α</w:t>
            </w:r>
            <w:r w:rsidR="00EB04DA">
              <w:rPr>
                <w:b/>
                <w:sz w:val="24"/>
                <w:szCs w:val="24"/>
                <w:lang w:val="el-GR"/>
              </w:rPr>
              <w:t>.</w:t>
            </w:r>
          </w:p>
        </w:tc>
      </w:tr>
      <w:tr w:rsidR="00646A7C" w:rsidRPr="00AD2B5D" w:rsidTr="008450C9">
        <w:trPr>
          <w:trHeight w:hRule="exact" w:val="403"/>
        </w:trPr>
        <w:tc>
          <w:tcPr>
            <w:tcW w:w="1971" w:type="dxa"/>
            <w:vMerge/>
          </w:tcPr>
          <w:p w:rsidR="00646A7C" w:rsidRPr="00AD2B5D" w:rsidRDefault="00646A7C" w:rsidP="00462943">
            <w:pPr>
              <w:jc w:val="both"/>
              <w:rPr>
                <w:lang w:val="el-GR"/>
              </w:rPr>
            </w:pPr>
          </w:p>
        </w:tc>
        <w:tc>
          <w:tcPr>
            <w:tcW w:w="3685" w:type="dxa"/>
            <w:vMerge/>
          </w:tcPr>
          <w:p w:rsidR="00646A7C" w:rsidRPr="00661A02" w:rsidRDefault="00646A7C" w:rsidP="00462943">
            <w:pPr>
              <w:jc w:val="both"/>
              <w:rPr>
                <w:b/>
                <w:spacing w:val="24"/>
                <w:sz w:val="28"/>
                <w:szCs w:val="28"/>
                <w:lang w:val="el-GR"/>
              </w:rPr>
            </w:pPr>
          </w:p>
        </w:tc>
        <w:tc>
          <w:tcPr>
            <w:tcW w:w="4684" w:type="dxa"/>
          </w:tcPr>
          <w:p w:rsidR="00646A7C" w:rsidRPr="007D2BEE" w:rsidRDefault="00646A7C" w:rsidP="00462943">
            <w:pPr>
              <w:jc w:val="both"/>
              <w:rPr>
                <w:sz w:val="28"/>
                <w:szCs w:val="28"/>
                <w:lang w:val="el-GR"/>
              </w:rPr>
            </w:pPr>
            <w:r w:rsidRPr="00AA279E">
              <w:rPr>
                <w:b/>
                <w:sz w:val="28"/>
                <w:szCs w:val="28"/>
                <w:lang w:val="el-GR"/>
              </w:rPr>
              <w:t>Κ</w:t>
            </w:r>
            <w:r>
              <w:rPr>
                <w:b/>
                <w:sz w:val="28"/>
                <w:szCs w:val="28"/>
              </w:rPr>
              <w:t>.</w:t>
            </w:r>
            <w:r w:rsidRPr="00AA279E">
              <w:rPr>
                <w:b/>
                <w:sz w:val="28"/>
                <w:szCs w:val="28"/>
                <w:lang w:val="el-GR"/>
              </w:rPr>
              <w:t>Α</w:t>
            </w:r>
            <w:r>
              <w:rPr>
                <w:b/>
                <w:sz w:val="28"/>
                <w:szCs w:val="28"/>
              </w:rPr>
              <w:t>.</w:t>
            </w:r>
            <w:r>
              <w:rPr>
                <w:b/>
                <w:sz w:val="28"/>
                <w:szCs w:val="28"/>
                <w:lang w:val="el-GR"/>
              </w:rPr>
              <w:t>Ε</w:t>
            </w:r>
            <w:r w:rsidRPr="001F53D9">
              <w:rPr>
                <w:b/>
                <w:sz w:val="28"/>
                <w:szCs w:val="28"/>
                <w:lang w:val="el-GR"/>
              </w:rPr>
              <w:t>.:</w:t>
            </w:r>
            <w:r w:rsidR="007D2BEE" w:rsidRPr="00777343">
              <w:rPr>
                <w:sz w:val="28"/>
                <w:szCs w:val="28"/>
                <w:lang w:val="el-GR"/>
              </w:rPr>
              <w:t>10-6142.018</w:t>
            </w:r>
          </w:p>
        </w:tc>
      </w:tr>
    </w:tbl>
    <w:p w:rsidR="001B370D" w:rsidRPr="00AD2B5D" w:rsidRDefault="001B370D" w:rsidP="00C107E3">
      <w:pPr>
        <w:spacing w:after="0" w:line="240" w:lineRule="auto"/>
        <w:rPr>
          <w:rFonts w:cs="Candara"/>
          <w:color w:val="0070C0"/>
          <w:spacing w:val="-20"/>
          <w:lang w:val="el-GR"/>
        </w:rPr>
      </w:pPr>
    </w:p>
    <w:p w:rsidR="001B370D" w:rsidRPr="008450C9" w:rsidRDefault="001B370D" w:rsidP="008450C9">
      <w:pPr>
        <w:pStyle w:val="a8"/>
        <w:spacing w:after="0"/>
        <w:ind w:left="0"/>
        <w:jc w:val="right"/>
        <w:rPr>
          <w:rFonts w:ascii="Calibri" w:hAnsi="Calibri" w:cs="Calibri"/>
          <w:spacing w:val="-20"/>
          <w:lang w:val="el-GR"/>
        </w:rPr>
      </w:pPr>
    </w:p>
    <w:p w:rsidR="001B370D" w:rsidRPr="00AD2B5D" w:rsidRDefault="001B370D" w:rsidP="00DE182F">
      <w:pPr>
        <w:pBdr>
          <w:top w:val="single" w:sz="20" w:space="0" w:color="000000"/>
          <w:left w:val="single" w:sz="20" w:space="4" w:color="000000"/>
          <w:bottom w:val="single" w:sz="20" w:space="1" w:color="000000"/>
          <w:right w:val="single" w:sz="20" w:space="0" w:color="000000"/>
        </w:pBdr>
        <w:shd w:val="clear" w:color="auto" w:fill="BFBFBF"/>
        <w:jc w:val="center"/>
        <w:rPr>
          <w:rFonts w:cs="Calibri"/>
          <w:sz w:val="28"/>
          <w:szCs w:val="28"/>
          <w:lang w:val="el-GR"/>
        </w:rPr>
      </w:pPr>
      <w:r w:rsidRPr="00AD2B5D">
        <w:rPr>
          <w:rFonts w:cs="Calibri"/>
          <w:b/>
          <w:sz w:val="28"/>
          <w:szCs w:val="28"/>
          <w:lang w:val="el-GR"/>
        </w:rPr>
        <w:t>ΑΡΙΘΜΟΣ ΜΕΛΕΤΗΣ</w:t>
      </w:r>
      <w:r w:rsidRPr="005F0595">
        <w:rPr>
          <w:rFonts w:cs="Calibri"/>
          <w:b/>
          <w:sz w:val="28"/>
          <w:szCs w:val="28"/>
          <w:lang w:val="el-GR"/>
        </w:rPr>
        <w:t xml:space="preserve">: </w:t>
      </w:r>
      <w:r w:rsidR="005F0595" w:rsidRPr="005F0595">
        <w:rPr>
          <w:rFonts w:cs="Calibri"/>
          <w:b/>
          <w:sz w:val="28"/>
          <w:szCs w:val="28"/>
          <w:lang w:val="el-GR"/>
        </w:rPr>
        <w:t>90</w:t>
      </w:r>
      <w:r w:rsidRPr="00F758C0">
        <w:rPr>
          <w:rFonts w:cs="Calibri"/>
          <w:b/>
          <w:spacing w:val="28"/>
          <w:sz w:val="28"/>
          <w:szCs w:val="28"/>
          <w:lang w:val="el-GR"/>
        </w:rPr>
        <w:t>/</w:t>
      </w:r>
      <w:r w:rsidR="0085380A" w:rsidRPr="00F758C0">
        <w:rPr>
          <w:rFonts w:cs="Calibri"/>
          <w:b/>
          <w:spacing w:val="28"/>
          <w:sz w:val="28"/>
          <w:szCs w:val="28"/>
          <w:lang w:val="el-GR"/>
        </w:rPr>
        <w:t>20</w:t>
      </w:r>
      <w:r w:rsidR="00607116">
        <w:rPr>
          <w:rFonts w:cs="Calibri"/>
          <w:b/>
          <w:spacing w:val="28"/>
          <w:sz w:val="28"/>
          <w:szCs w:val="28"/>
          <w:lang w:val="el-GR"/>
        </w:rPr>
        <w:t>2</w:t>
      </w:r>
      <w:r w:rsidR="00365347">
        <w:rPr>
          <w:rFonts w:cs="Calibri"/>
          <w:b/>
          <w:spacing w:val="28"/>
          <w:sz w:val="28"/>
          <w:szCs w:val="28"/>
          <w:lang w:val="el-GR"/>
        </w:rPr>
        <w:t>5</w:t>
      </w:r>
    </w:p>
    <w:p w:rsidR="001B370D" w:rsidRPr="00AD2B5D" w:rsidRDefault="001B370D" w:rsidP="00DE182F">
      <w:pPr>
        <w:pStyle w:val="a8"/>
        <w:spacing w:after="0"/>
        <w:ind w:left="0"/>
        <w:rPr>
          <w:rFonts w:ascii="Calibri" w:hAnsi="Calibri" w:cs="Calibri"/>
          <w:b/>
          <w:color w:val="0070C0"/>
          <w:sz w:val="32"/>
          <w:szCs w:val="32"/>
          <w:lang w:val="el-GR"/>
        </w:rPr>
      </w:pPr>
      <w:r w:rsidRPr="00AD2B5D">
        <w:rPr>
          <w:rFonts w:ascii="Calibri" w:hAnsi="Calibri" w:cs="Calibri"/>
          <w:b/>
          <w:color w:val="0070C0"/>
          <w:sz w:val="32"/>
          <w:szCs w:val="32"/>
          <w:lang w:val="el-GR"/>
        </w:rPr>
        <w:t xml:space="preserve">ΜΕΛΕΤΗ: </w:t>
      </w:r>
    </w:p>
    <w:p w:rsidR="001B370D" w:rsidRPr="007743F7" w:rsidRDefault="00962F2E" w:rsidP="007743F7">
      <w:pPr>
        <w:pStyle w:val="a8"/>
        <w:spacing w:after="0"/>
        <w:jc w:val="both"/>
        <w:rPr>
          <w:rFonts w:ascii="Calibri" w:hAnsi="Calibri" w:cs="Arial"/>
          <w:b/>
          <w:bCs/>
          <w:szCs w:val="24"/>
          <w:lang w:val="el-GR"/>
        </w:rPr>
      </w:pPr>
      <w:r w:rsidRPr="00962F2E">
        <w:rPr>
          <w:rFonts w:ascii="Calibri" w:hAnsi="Calibri" w:cs="Arial"/>
          <w:b/>
          <w:bCs/>
          <w:szCs w:val="24"/>
          <w:lang w:val="el-GR"/>
        </w:rPr>
        <w:t>Παροχή Ανεξάρτητων Υπηρεσιών Ενδογενούς Ελέγχου</w:t>
      </w:r>
    </w:p>
    <w:tbl>
      <w:tblPr>
        <w:tblpPr w:leftFromText="180" w:rightFromText="180" w:vertAnchor="text" w:horzAnchor="page" w:tblpX="1033" w:tblpY="385"/>
        <w:tblW w:w="856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4261"/>
        <w:gridCol w:w="4307"/>
      </w:tblGrid>
      <w:tr w:rsidR="001B370D" w:rsidRPr="00AD2B5D" w:rsidTr="00DE182F">
        <w:trPr>
          <w:trHeight w:hRule="exact" w:val="454"/>
        </w:trPr>
        <w:tc>
          <w:tcPr>
            <w:tcW w:w="4261" w:type="dxa"/>
            <w:vAlign w:val="center"/>
          </w:tcPr>
          <w:p w:rsidR="001B370D" w:rsidRPr="00AD2B5D" w:rsidRDefault="001B370D" w:rsidP="00DE182F">
            <w:pPr>
              <w:jc w:val="both"/>
              <w:rPr>
                <w:rFonts w:cs="Calibri"/>
                <w:sz w:val="28"/>
                <w:szCs w:val="28"/>
              </w:rPr>
            </w:pPr>
            <w:r w:rsidRPr="00AD2B5D">
              <w:rPr>
                <w:rFonts w:cs="Calibri"/>
                <w:b/>
                <w:sz w:val="28"/>
                <w:szCs w:val="28"/>
              </w:rPr>
              <w:t>ΠΡΟΫΠΟΛΟΓΙΣΜΟΣ:</w:t>
            </w:r>
          </w:p>
        </w:tc>
        <w:tc>
          <w:tcPr>
            <w:tcW w:w="4307" w:type="dxa"/>
            <w:vAlign w:val="center"/>
          </w:tcPr>
          <w:p w:rsidR="001B370D" w:rsidRPr="008450C9" w:rsidRDefault="00AA5F45" w:rsidP="00DE182F">
            <w:pPr>
              <w:jc w:val="center"/>
              <w:rPr>
                <w:rFonts w:cs="Calibri"/>
                <w:b/>
                <w:spacing w:val="24"/>
                <w:sz w:val="28"/>
                <w:szCs w:val="28"/>
                <w:lang w:val="el-GR"/>
              </w:rPr>
            </w:pPr>
            <w:r>
              <w:rPr>
                <w:b/>
                <w:bCs/>
                <w:color w:val="000000"/>
                <w:sz w:val="28"/>
                <w:szCs w:val="28"/>
                <w:lang w:val="el-GR" w:eastAsia="el-GR"/>
              </w:rPr>
              <w:t>30</w:t>
            </w:r>
            <w:r w:rsidR="000D3617">
              <w:rPr>
                <w:b/>
                <w:bCs/>
                <w:color w:val="000000"/>
                <w:sz w:val="28"/>
                <w:szCs w:val="28"/>
                <w:lang w:val="el-GR" w:eastAsia="el-GR"/>
              </w:rPr>
              <w:t>.000</w:t>
            </w:r>
            <w:r w:rsidR="00D63E72">
              <w:rPr>
                <w:b/>
                <w:bCs/>
                <w:color w:val="000000"/>
                <w:sz w:val="28"/>
                <w:szCs w:val="28"/>
                <w:lang w:val="el-GR" w:eastAsia="el-GR"/>
              </w:rPr>
              <w:t>,00</w:t>
            </w:r>
            <w:r w:rsidR="001B370D" w:rsidRPr="008450C9">
              <w:rPr>
                <w:rFonts w:cs="Calibri"/>
                <w:b/>
                <w:spacing w:val="24"/>
                <w:sz w:val="28"/>
                <w:szCs w:val="28"/>
                <w:lang w:val="el-GR"/>
              </w:rPr>
              <w:t>€</w:t>
            </w:r>
          </w:p>
        </w:tc>
      </w:tr>
      <w:tr w:rsidR="001B370D" w:rsidRPr="00AD2B5D" w:rsidTr="00DE182F">
        <w:trPr>
          <w:trHeight w:hRule="exact" w:val="454"/>
        </w:trPr>
        <w:tc>
          <w:tcPr>
            <w:tcW w:w="4261" w:type="dxa"/>
            <w:vAlign w:val="center"/>
          </w:tcPr>
          <w:p w:rsidR="001B370D" w:rsidRPr="00AD2B5D" w:rsidRDefault="001B370D" w:rsidP="00DE182F">
            <w:pPr>
              <w:jc w:val="both"/>
              <w:rPr>
                <w:rFonts w:cs="Calibri"/>
                <w:sz w:val="28"/>
                <w:szCs w:val="28"/>
                <w:lang w:val="el-GR"/>
              </w:rPr>
            </w:pPr>
            <w:r w:rsidRPr="00AD2B5D">
              <w:rPr>
                <w:rFonts w:cs="Calibri"/>
                <w:b/>
                <w:sz w:val="28"/>
                <w:szCs w:val="28"/>
                <w:lang w:val="el-GR"/>
              </w:rPr>
              <w:t>Φ.Π.Α. 24%:</w:t>
            </w:r>
          </w:p>
        </w:tc>
        <w:tc>
          <w:tcPr>
            <w:tcW w:w="4307" w:type="dxa"/>
            <w:vAlign w:val="center"/>
          </w:tcPr>
          <w:p w:rsidR="001B370D" w:rsidRPr="008450C9" w:rsidRDefault="00AA5F45" w:rsidP="00DE182F">
            <w:pPr>
              <w:jc w:val="center"/>
              <w:rPr>
                <w:rFonts w:cs="Calibri"/>
                <w:b/>
                <w:spacing w:val="24"/>
                <w:sz w:val="28"/>
                <w:szCs w:val="28"/>
                <w:lang w:val="el-GR"/>
              </w:rPr>
            </w:pPr>
            <w:r>
              <w:rPr>
                <w:b/>
                <w:color w:val="000000"/>
                <w:sz w:val="28"/>
                <w:szCs w:val="28"/>
                <w:lang w:val="el-GR" w:eastAsia="el-GR"/>
              </w:rPr>
              <w:t>7.200</w:t>
            </w:r>
            <w:r w:rsidR="00D63E72">
              <w:rPr>
                <w:b/>
                <w:color w:val="000000"/>
                <w:sz w:val="28"/>
                <w:szCs w:val="28"/>
                <w:lang w:val="el-GR" w:eastAsia="el-GR"/>
              </w:rPr>
              <w:t>,00</w:t>
            </w:r>
            <w:r w:rsidR="001B370D" w:rsidRPr="008450C9">
              <w:rPr>
                <w:rFonts w:cs="Calibri"/>
                <w:b/>
                <w:spacing w:val="24"/>
                <w:sz w:val="28"/>
                <w:szCs w:val="28"/>
                <w:lang w:val="el-GR"/>
              </w:rPr>
              <w:t>€</w:t>
            </w:r>
          </w:p>
        </w:tc>
      </w:tr>
      <w:tr w:rsidR="001B370D" w:rsidRPr="00AD2B5D" w:rsidTr="00DE182F">
        <w:trPr>
          <w:trHeight w:hRule="exact" w:val="454"/>
        </w:trPr>
        <w:tc>
          <w:tcPr>
            <w:tcW w:w="4261" w:type="dxa"/>
            <w:vAlign w:val="center"/>
          </w:tcPr>
          <w:p w:rsidR="001B370D" w:rsidRPr="00AD2B5D" w:rsidRDefault="001B370D" w:rsidP="00DE182F">
            <w:pPr>
              <w:jc w:val="both"/>
              <w:rPr>
                <w:rFonts w:cs="Calibri"/>
                <w:b/>
                <w:sz w:val="28"/>
                <w:szCs w:val="28"/>
                <w:lang w:val="el-GR"/>
              </w:rPr>
            </w:pPr>
            <w:r w:rsidRPr="00AD2B5D">
              <w:rPr>
                <w:rFonts w:cs="Calibri"/>
                <w:b/>
                <w:sz w:val="28"/>
                <w:szCs w:val="28"/>
                <w:lang w:val="el-GR"/>
              </w:rPr>
              <w:t>ΣΥΝΟΛΟ:</w:t>
            </w:r>
          </w:p>
        </w:tc>
        <w:tc>
          <w:tcPr>
            <w:tcW w:w="4307" w:type="dxa"/>
            <w:vAlign w:val="center"/>
          </w:tcPr>
          <w:p w:rsidR="001B370D" w:rsidRPr="008450C9" w:rsidRDefault="00AA5F45" w:rsidP="00DE182F">
            <w:pPr>
              <w:jc w:val="center"/>
              <w:rPr>
                <w:rFonts w:cs="Calibri"/>
                <w:b/>
                <w:spacing w:val="24"/>
                <w:sz w:val="28"/>
                <w:szCs w:val="28"/>
                <w:lang w:val="el-GR"/>
              </w:rPr>
            </w:pPr>
            <w:r>
              <w:rPr>
                <w:b/>
                <w:bCs/>
                <w:color w:val="000000"/>
                <w:sz w:val="28"/>
                <w:szCs w:val="28"/>
                <w:lang w:val="el-GR" w:eastAsia="el-GR"/>
              </w:rPr>
              <w:t>37.200</w:t>
            </w:r>
            <w:r w:rsidR="00D63E72">
              <w:rPr>
                <w:b/>
                <w:bCs/>
                <w:color w:val="000000"/>
                <w:sz w:val="28"/>
                <w:szCs w:val="28"/>
                <w:lang w:val="el-GR" w:eastAsia="el-GR"/>
              </w:rPr>
              <w:t>,00</w:t>
            </w:r>
            <w:r w:rsidR="007743F7" w:rsidRPr="008450C9">
              <w:rPr>
                <w:b/>
                <w:bCs/>
                <w:color w:val="000000"/>
                <w:sz w:val="28"/>
                <w:szCs w:val="28"/>
                <w:lang w:val="el-GR" w:eastAsia="el-GR"/>
              </w:rPr>
              <w:t xml:space="preserve"> €</w:t>
            </w:r>
          </w:p>
        </w:tc>
      </w:tr>
    </w:tbl>
    <w:p w:rsidR="001B370D" w:rsidRPr="00AD2B5D" w:rsidRDefault="001B370D" w:rsidP="00DE182F">
      <w:pPr>
        <w:jc w:val="both"/>
        <w:rPr>
          <w:rFonts w:cs="Calibri"/>
          <w:b/>
          <w:sz w:val="32"/>
          <w:szCs w:val="32"/>
          <w:lang w:val="el-GR"/>
        </w:rPr>
      </w:pPr>
    </w:p>
    <w:p w:rsidR="001B370D" w:rsidRPr="00AD2B5D" w:rsidRDefault="001B370D" w:rsidP="00DE182F">
      <w:pPr>
        <w:jc w:val="both"/>
        <w:rPr>
          <w:rFonts w:cs="Calibri"/>
          <w:u w:val="single"/>
          <w:lang w:val="el-GR"/>
        </w:rPr>
      </w:pPr>
    </w:p>
    <w:p w:rsidR="001B370D" w:rsidRPr="00AD2B5D" w:rsidRDefault="001B370D" w:rsidP="00DE182F">
      <w:pPr>
        <w:jc w:val="both"/>
        <w:rPr>
          <w:rFonts w:cs="Calibri"/>
          <w:u w:val="single"/>
          <w:lang w:val="el-GR"/>
        </w:rPr>
      </w:pPr>
    </w:p>
    <w:p w:rsidR="001B370D" w:rsidRPr="00AD2B5D" w:rsidRDefault="001B370D" w:rsidP="00DE182F">
      <w:pPr>
        <w:jc w:val="both"/>
        <w:rPr>
          <w:rFonts w:cs="Calibri"/>
          <w:u w:val="single"/>
          <w:lang w:val="el-GR"/>
        </w:rPr>
      </w:pPr>
    </w:p>
    <w:p w:rsidR="001B370D" w:rsidRPr="00AD2B5D" w:rsidRDefault="001B370D" w:rsidP="00DE182F">
      <w:pPr>
        <w:jc w:val="both"/>
        <w:rPr>
          <w:rFonts w:cs="Calibri"/>
          <w:u w:val="single"/>
          <w:lang w:val="el-GR"/>
        </w:rPr>
      </w:pPr>
    </w:p>
    <w:p w:rsidR="00BA5A79" w:rsidRDefault="001B370D" w:rsidP="00A35CD7">
      <w:pPr>
        <w:pBdr>
          <w:top w:val="triple" w:sz="4" w:space="0" w:color="auto"/>
          <w:left w:val="triple" w:sz="4" w:space="4" w:color="auto"/>
          <w:bottom w:val="triple" w:sz="4" w:space="0" w:color="auto"/>
          <w:right w:val="triple" w:sz="4" w:space="4" w:color="auto"/>
        </w:pBdr>
        <w:spacing w:after="0" w:line="240" w:lineRule="auto"/>
        <w:rPr>
          <w:rFonts w:cs="Calibri"/>
          <w:sz w:val="24"/>
          <w:szCs w:val="24"/>
          <w:u w:val="single"/>
          <w:lang w:val="el-GR"/>
        </w:rPr>
      </w:pPr>
      <w:r w:rsidRPr="00AD2B5D">
        <w:rPr>
          <w:rFonts w:cs="Arial"/>
          <w:sz w:val="24"/>
          <w:szCs w:val="24"/>
        </w:rPr>
        <w:t>CPV</w:t>
      </w:r>
      <w:r w:rsidRPr="00AD2B5D">
        <w:rPr>
          <w:rFonts w:cs="Arial"/>
          <w:sz w:val="24"/>
          <w:szCs w:val="24"/>
          <w:lang w:val="el-GR"/>
        </w:rPr>
        <w:t xml:space="preserve">: </w:t>
      </w:r>
      <w:r w:rsidR="004414E1" w:rsidRPr="004414E1">
        <w:rPr>
          <w:rFonts w:ascii="Cambria" w:hAnsi="Cambria" w:cs="Arial"/>
          <w:lang w:val="el-GR"/>
        </w:rPr>
        <w:t>71700000-5</w:t>
      </w:r>
      <w:r w:rsidR="00A35CD7" w:rsidRPr="00A35CD7">
        <w:rPr>
          <w:rFonts w:ascii="Cambria" w:hAnsi="Cambria" w:cs="Arial"/>
          <w:lang w:val="el-GR"/>
        </w:rPr>
        <w:t>«</w:t>
      </w:r>
      <w:r w:rsidR="009867C2" w:rsidRPr="009867C2">
        <w:rPr>
          <w:rFonts w:ascii="Cambria" w:hAnsi="Cambria" w:cs="Arial"/>
          <w:lang w:val="el-GR"/>
        </w:rPr>
        <w:t>Υπηρεσίες παρακολούθησης και ελέγχου</w:t>
      </w:r>
      <w:r w:rsidR="00A35CD7" w:rsidRPr="00A35CD7">
        <w:rPr>
          <w:rFonts w:ascii="Cambria" w:hAnsi="Cambria" w:cs="Arial"/>
          <w:lang w:val="el-GR"/>
        </w:rPr>
        <w:t>»</w:t>
      </w:r>
    </w:p>
    <w:p w:rsidR="00A35CD7" w:rsidRDefault="00A35CD7" w:rsidP="00DE182F">
      <w:pPr>
        <w:spacing w:line="240" w:lineRule="auto"/>
        <w:jc w:val="both"/>
        <w:rPr>
          <w:rFonts w:cs="Calibri"/>
          <w:sz w:val="24"/>
          <w:szCs w:val="24"/>
          <w:u w:val="single"/>
          <w:lang w:val="el-GR"/>
        </w:rPr>
      </w:pPr>
    </w:p>
    <w:p w:rsidR="001B370D" w:rsidRPr="00AD2B5D" w:rsidRDefault="001B370D" w:rsidP="00DE182F">
      <w:pPr>
        <w:spacing w:line="240" w:lineRule="auto"/>
        <w:jc w:val="both"/>
        <w:rPr>
          <w:rFonts w:cs="Calibri"/>
          <w:sz w:val="24"/>
          <w:szCs w:val="24"/>
          <w:lang w:val="el-GR"/>
        </w:rPr>
      </w:pPr>
      <w:r w:rsidRPr="00AD2B5D">
        <w:rPr>
          <w:rFonts w:cs="Calibri"/>
          <w:sz w:val="24"/>
          <w:szCs w:val="24"/>
          <w:u w:val="single"/>
          <w:lang w:val="el-GR"/>
        </w:rPr>
        <w:t>ΠΕΡΙΕΧΟΜΕΝΑ</w:t>
      </w:r>
      <w:r w:rsidRPr="00AD2B5D">
        <w:rPr>
          <w:rFonts w:cs="Calibri"/>
          <w:sz w:val="24"/>
          <w:szCs w:val="24"/>
          <w:lang w:val="el-GR"/>
        </w:rPr>
        <w:t>:</w:t>
      </w:r>
    </w:p>
    <w:p w:rsidR="001B370D" w:rsidRPr="00AD2B5D" w:rsidRDefault="001B370D" w:rsidP="00DE182F">
      <w:pPr>
        <w:numPr>
          <w:ilvl w:val="0"/>
          <w:numId w:val="16"/>
        </w:numPr>
        <w:suppressAutoHyphens/>
        <w:spacing w:after="0" w:line="240" w:lineRule="auto"/>
        <w:jc w:val="both"/>
        <w:rPr>
          <w:rFonts w:cs="Calibri"/>
          <w:sz w:val="24"/>
          <w:szCs w:val="24"/>
        </w:rPr>
      </w:pPr>
      <w:r w:rsidRPr="00AD2B5D">
        <w:rPr>
          <w:rFonts w:cs="Calibri"/>
          <w:sz w:val="24"/>
          <w:szCs w:val="24"/>
        </w:rPr>
        <w:t>ΤΕΧΝΙΚΗ ΕΚΘΕΣΗ</w:t>
      </w:r>
      <w:r w:rsidRPr="00AD2B5D">
        <w:rPr>
          <w:rFonts w:cs="Calibri"/>
          <w:sz w:val="24"/>
          <w:szCs w:val="24"/>
          <w:lang w:val="el-GR"/>
        </w:rPr>
        <w:t xml:space="preserve"> – ΙΣΧΥΟΥΣΕΣ ΔΙΑΤΑΞΕΙΣ </w:t>
      </w:r>
    </w:p>
    <w:p w:rsidR="001B370D" w:rsidRPr="00AD2B5D" w:rsidRDefault="001B370D" w:rsidP="00DE182F">
      <w:pPr>
        <w:numPr>
          <w:ilvl w:val="0"/>
          <w:numId w:val="16"/>
        </w:numPr>
        <w:suppressAutoHyphens/>
        <w:spacing w:after="0" w:line="240" w:lineRule="auto"/>
        <w:jc w:val="both"/>
        <w:rPr>
          <w:rFonts w:cs="Calibri"/>
          <w:sz w:val="24"/>
          <w:szCs w:val="24"/>
        </w:rPr>
      </w:pPr>
      <w:r w:rsidRPr="00AD2B5D">
        <w:rPr>
          <w:rFonts w:cs="Calibri"/>
          <w:sz w:val="24"/>
          <w:szCs w:val="24"/>
          <w:lang w:val="el-GR"/>
        </w:rPr>
        <w:t>ΓΕΝΙΚΗ ΠΕΡΙΓΡΑΦΗ ΑΝΤΙΚΕΙΜΕΝΟΥ</w:t>
      </w:r>
    </w:p>
    <w:p w:rsidR="001B370D" w:rsidRPr="00AD2B5D" w:rsidRDefault="001B370D" w:rsidP="00DE182F">
      <w:pPr>
        <w:numPr>
          <w:ilvl w:val="0"/>
          <w:numId w:val="16"/>
        </w:numPr>
        <w:suppressAutoHyphens/>
        <w:spacing w:after="0" w:line="240" w:lineRule="auto"/>
        <w:jc w:val="both"/>
        <w:rPr>
          <w:rFonts w:cs="Calibri"/>
          <w:sz w:val="24"/>
          <w:szCs w:val="24"/>
        </w:rPr>
      </w:pPr>
      <w:r w:rsidRPr="00AD2B5D">
        <w:rPr>
          <w:rFonts w:cs="Calibri"/>
          <w:sz w:val="24"/>
          <w:szCs w:val="24"/>
          <w:lang w:val="el-GR"/>
        </w:rPr>
        <w:t>ΤΕΧΝΙΚΕΣ ΠΡΟΔΙΑΓΡΑΦΕΣ</w:t>
      </w:r>
    </w:p>
    <w:p w:rsidR="001B370D" w:rsidRPr="00AD2B5D" w:rsidRDefault="001B370D" w:rsidP="00DE182F">
      <w:pPr>
        <w:numPr>
          <w:ilvl w:val="0"/>
          <w:numId w:val="16"/>
        </w:numPr>
        <w:suppressAutoHyphens/>
        <w:spacing w:after="0" w:line="240" w:lineRule="auto"/>
        <w:jc w:val="both"/>
        <w:rPr>
          <w:rFonts w:cs="Calibri"/>
          <w:sz w:val="24"/>
          <w:szCs w:val="24"/>
        </w:rPr>
      </w:pPr>
      <w:r w:rsidRPr="00AD2B5D">
        <w:rPr>
          <w:rFonts w:cs="Calibri"/>
          <w:sz w:val="24"/>
          <w:szCs w:val="24"/>
          <w:lang w:val="el-GR"/>
        </w:rPr>
        <w:t xml:space="preserve">ΕΝΔΕΙΚΤΙΚΟΣ ΠΡΟΫΠΟΛΟΓΙΣΜΟΣ  </w:t>
      </w:r>
    </w:p>
    <w:p w:rsidR="001B370D" w:rsidRPr="00AD2B5D" w:rsidRDefault="001B370D" w:rsidP="00DE182F">
      <w:pPr>
        <w:suppressAutoHyphens/>
        <w:spacing w:after="0" w:line="240" w:lineRule="auto"/>
        <w:ind w:left="360"/>
        <w:jc w:val="both"/>
        <w:rPr>
          <w:rFonts w:cs="Calibri"/>
          <w:sz w:val="24"/>
          <w:szCs w:val="24"/>
        </w:rPr>
      </w:pPr>
    </w:p>
    <w:p w:rsidR="001B370D" w:rsidRDefault="001B370D" w:rsidP="00DE182F">
      <w:pPr>
        <w:suppressAutoHyphens/>
        <w:spacing w:after="0" w:line="360" w:lineRule="auto"/>
        <w:jc w:val="both"/>
        <w:rPr>
          <w:rFonts w:cs="Calibri"/>
          <w:sz w:val="24"/>
          <w:szCs w:val="24"/>
          <w:lang w:val="el-GR"/>
        </w:rPr>
      </w:pPr>
      <w:r w:rsidRPr="00A05D2B">
        <w:rPr>
          <w:rFonts w:cs="Calibri"/>
          <w:sz w:val="24"/>
          <w:szCs w:val="24"/>
          <w:lang w:val="el-GR"/>
        </w:rPr>
        <w:t>Η μελέτη συντάχθηκε σε 3 αντίγραφα</w:t>
      </w:r>
    </w:p>
    <w:p w:rsidR="00396EEE" w:rsidRPr="00A05D2B" w:rsidRDefault="00396EEE" w:rsidP="001F53D9">
      <w:pPr>
        <w:suppressAutoHyphens/>
        <w:spacing w:after="0" w:line="360" w:lineRule="auto"/>
        <w:jc w:val="center"/>
        <w:rPr>
          <w:rFonts w:cs="Calibri"/>
          <w:sz w:val="24"/>
          <w:szCs w:val="24"/>
          <w:lang w:val="el-GR"/>
        </w:rPr>
      </w:pPr>
    </w:p>
    <w:p w:rsidR="001B370D" w:rsidRPr="00A05D2B" w:rsidRDefault="00B52201" w:rsidP="00DE182F">
      <w:pPr>
        <w:jc w:val="center"/>
        <w:rPr>
          <w:b/>
          <w:sz w:val="24"/>
          <w:szCs w:val="24"/>
          <w:lang w:val="el-GR"/>
        </w:rPr>
      </w:pPr>
      <w:r w:rsidRPr="00B52201">
        <w:rPr>
          <w:b/>
          <w:sz w:val="24"/>
          <w:szCs w:val="24"/>
          <w:lang w:val="el-GR"/>
        </w:rPr>
        <w:t>ΨΑΧΝΑ</w:t>
      </w:r>
      <w:r w:rsidR="001B370D" w:rsidRPr="00A05D2B">
        <w:rPr>
          <w:b/>
          <w:sz w:val="24"/>
          <w:szCs w:val="24"/>
          <w:lang w:val="el-GR"/>
        </w:rPr>
        <w:t>,</w:t>
      </w:r>
    </w:p>
    <w:p w:rsidR="001B370D" w:rsidRDefault="0082188B" w:rsidP="00BA5A79">
      <w:pPr>
        <w:jc w:val="center"/>
        <w:rPr>
          <w:b/>
          <w:sz w:val="24"/>
          <w:szCs w:val="24"/>
          <w:lang w:val="el-GR"/>
        </w:rPr>
      </w:pPr>
      <w:r>
        <w:rPr>
          <w:b/>
          <w:sz w:val="24"/>
          <w:szCs w:val="24"/>
          <w:lang w:val="el-GR"/>
        </w:rPr>
        <w:t>ΔΕΚΕ</w:t>
      </w:r>
      <w:r w:rsidR="00E05FA0">
        <w:rPr>
          <w:b/>
          <w:sz w:val="24"/>
          <w:szCs w:val="24"/>
          <w:lang w:val="el-GR"/>
        </w:rPr>
        <w:t xml:space="preserve">ΜΒΡΙΟΣ </w:t>
      </w:r>
      <w:r w:rsidR="001B370D" w:rsidRPr="00A05D2B">
        <w:rPr>
          <w:b/>
          <w:sz w:val="24"/>
          <w:szCs w:val="24"/>
          <w:lang w:val="el-GR"/>
        </w:rPr>
        <w:t>20</w:t>
      </w:r>
      <w:r w:rsidR="009E653D">
        <w:rPr>
          <w:b/>
          <w:sz w:val="24"/>
          <w:szCs w:val="24"/>
          <w:lang w:val="el-GR"/>
        </w:rPr>
        <w:t>2</w:t>
      </w:r>
      <w:r w:rsidR="00365347">
        <w:rPr>
          <w:b/>
          <w:sz w:val="24"/>
          <w:szCs w:val="24"/>
          <w:lang w:val="el-GR"/>
        </w:rPr>
        <w:t>5</w:t>
      </w:r>
    </w:p>
    <w:p w:rsidR="006B6467" w:rsidRDefault="006B6467" w:rsidP="00BA5A79">
      <w:pPr>
        <w:jc w:val="center"/>
        <w:rPr>
          <w:b/>
          <w:sz w:val="24"/>
          <w:szCs w:val="24"/>
          <w:lang w:val="el-GR"/>
        </w:rPr>
      </w:pPr>
    </w:p>
    <w:p w:rsidR="00F66C64" w:rsidRDefault="00F66C64" w:rsidP="00BA5A79">
      <w:pPr>
        <w:jc w:val="center"/>
        <w:rPr>
          <w:b/>
          <w:sz w:val="24"/>
          <w:szCs w:val="24"/>
          <w:lang w:val="el-GR"/>
        </w:rPr>
      </w:pPr>
    </w:p>
    <w:p w:rsidR="003A7F3F" w:rsidRPr="00A05D2B" w:rsidRDefault="003A7F3F" w:rsidP="00FD1D1F">
      <w:pPr>
        <w:rPr>
          <w:b/>
          <w:sz w:val="24"/>
          <w:szCs w:val="24"/>
          <w:lang w:val="el-GR"/>
        </w:rPr>
      </w:pPr>
    </w:p>
    <w:p w:rsidR="001B370D" w:rsidRPr="00AD2B5D" w:rsidRDefault="001B370D" w:rsidP="00AD2B5D">
      <w:pPr>
        <w:pStyle w:val="a6"/>
        <w:rPr>
          <w:rFonts w:cs="Arial"/>
          <w:b/>
          <w:bCs/>
          <w:sz w:val="28"/>
          <w:szCs w:val="28"/>
          <w:u w:val="single"/>
          <w:lang w:val="el-GR"/>
        </w:rPr>
      </w:pPr>
      <w:r w:rsidRPr="00AD2B5D">
        <w:rPr>
          <w:rFonts w:cs="Arial"/>
          <w:b/>
          <w:bCs/>
          <w:sz w:val="28"/>
          <w:szCs w:val="28"/>
          <w:u w:val="single"/>
          <w:lang w:val="el-GR"/>
        </w:rPr>
        <w:lastRenderedPageBreak/>
        <w:t xml:space="preserve">1. </w:t>
      </w:r>
      <w:r w:rsidR="003951F0" w:rsidRPr="003951F0">
        <w:rPr>
          <w:rFonts w:cs="Arial"/>
          <w:b/>
          <w:bCs/>
          <w:sz w:val="28"/>
          <w:szCs w:val="28"/>
          <w:u w:val="single"/>
          <w:lang w:val="el-GR"/>
        </w:rPr>
        <w:t>ΤΕΧΝΙΚΗ ΕΚΘΕΣΗ – ΙΣΧΥΟΥΣΕΣ ΔΙΑΤΑΞΕΙΣ</w:t>
      </w:r>
    </w:p>
    <w:p w:rsidR="001B370D" w:rsidRPr="00AD2B5D" w:rsidRDefault="001B370D" w:rsidP="00FD68C8">
      <w:pPr>
        <w:pStyle w:val="a6"/>
        <w:rPr>
          <w:rFonts w:cs="Arial"/>
          <w:sz w:val="24"/>
          <w:szCs w:val="24"/>
          <w:u w:val="single"/>
          <w:lang w:val="el-GR"/>
        </w:rPr>
      </w:pPr>
    </w:p>
    <w:p w:rsidR="00365347" w:rsidRDefault="00365347" w:rsidP="00FD68C8">
      <w:pPr>
        <w:jc w:val="both"/>
        <w:rPr>
          <w:rFonts w:cs="Arial"/>
          <w:b/>
          <w:bCs/>
          <w:sz w:val="24"/>
          <w:szCs w:val="24"/>
          <w:lang w:val="el-GR"/>
        </w:rPr>
      </w:pPr>
      <w:r w:rsidRPr="00365347">
        <w:rPr>
          <w:rFonts w:cs="Arial"/>
          <w:b/>
          <w:bCs/>
          <w:sz w:val="24"/>
          <w:szCs w:val="24"/>
          <w:lang w:val="el-GR"/>
        </w:rPr>
        <w:t xml:space="preserve">Παροχή Ανεξάρτητων Υπηρεσιών Ενδογενούς Ελέγχου </w:t>
      </w:r>
    </w:p>
    <w:p w:rsidR="001B370D" w:rsidRPr="00AD2B5D" w:rsidRDefault="001B370D" w:rsidP="00FD68C8">
      <w:pPr>
        <w:jc w:val="both"/>
        <w:rPr>
          <w:rFonts w:cs="Arial"/>
          <w:sz w:val="24"/>
          <w:szCs w:val="24"/>
          <w:lang w:val="el-GR"/>
        </w:rPr>
      </w:pPr>
      <w:r w:rsidRPr="00AD2B5D">
        <w:rPr>
          <w:rFonts w:cs="Arial"/>
          <w:sz w:val="24"/>
          <w:szCs w:val="24"/>
          <w:lang w:val="el-GR"/>
        </w:rPr>
        <w:t>Λαμβάνοντας υπόψιν</w:t>
      </w:r>
      <w:r w:rsidR="008626DD">
        <w:rPr>
          <w:rFonts w:cs="Arial"/>
          <w:sz w:val="24"/>
          <w:szCs w:val="24"/>
          <w:lang w:val="el-GR"/>
        </w:rPr>
        <w:t>:</w:t>
      </w:r>
    </w:p>
    <w:p w:rsidR="003A7F3F" w:rsidRDefault="003A7F3F" w:rsidP="00BB6990">
      <w:pPr>
        <w:numPr>
          <w:ilvl w:val="0"/>
          <w:numId w:val="9"/>
        </w:numPr>
        <w:autoSpaceDE w:val="0"/>
        <w:autoSpaceDN w:val="0"/>
        <w:adjustRightInd w:val="0"/>
        <w:spacing w:after="0" w:line="240" w:lineRule="auto"/>
        <w:contextualSpacing/>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Τις διατάξεις του </w:t>
      </w:r>
      <w:r w:rsidRPr="003A7F3F">
        <w:rPr>
          <w:rFonts w:asciiTheme="minorHAnsi" w:hAnsiTheme="minorHAnsi" w:cstheme="minorHAnsi"/>
          <w:sz w:val="24"/>
          <w:szCs w:val="24"/>
          <w:lang w:val="el-GR"/>
        </w:rPr>
        <w:t>ΦΕΚ Β΄4938/9.11.2020</w:t>
      </w:r>
    </w:p>
    <w:p w:rsidR="00B94D10" w:rsidRDefault="00B94D10" w:rsidP="00B94D10">
      <w:pPr>
        <w:numPr>
          <w:ilvl w:val="0"/>
          <w:numId w:val="9"/>
        </w:numPr>
        <w:autoSpaceDE w:val="0"/>
        <w:autoSpaceDN w:val="0"/>
        <w:adjustRightInd w:val="0"/>
        <w:spacing w:after="0" w:line="240" w:lineRule="auto"/>
        <w:contextualSpacing/>
        <w:jc w:val="both"/>
        <w:rPr>
          <w:rFonts w:cs="Calibri"/>
          <w:sz w:val="24"/>
          <w:szCs w:val="24"/>
          <w:lang w:val="el-GR"/>
        </w:rPr>
      </w:pPr>
      <w:r w:rsidRPr="00C33EA6">
        <w:rPr>
          <w:rFonts w:cs="Calibri"/>
          <w:sz w:val="24"/>
          <w:szCs w:val="24"/>
          <w:lang w:val="el-GR"/>
        </w:rPr>
        <w:t>Τις διατάξεις του Ν.4795/2021 – ΦΕΚ 62/17.04.2021</w:t>
      </w:r>
    </w:p>
    <w:p w:rsidR="00B94D10" w:rsidRDefault="00B94D10" w:rsidP="00B94D10">
      <w:pPr>
        <w:numPr>
          <w:ilvl w:val="0"/>
          <w:numId w:val="9"/>
        </w:numPr>
        <w:rPr>
          <w:rFonts w:cs="Calibri"/>
          <w:sz w:val="24"/>
          <w:szCs w:val="24"/>
          <w:lang w:val="el-GR"/>
        </w:rPr>
      </w:pPr>
      <w:r w:rsidRPr="00783737">
        <w:rPr>
          <w:rFonts w:cs="Calibri"/>
          <w:sz w:val="24"/>
          <w:szCs w:val="24"/>
          <w:lang w:val="el-GR"/>
        </w:rPr>
        <w:t>Τις διατάξεις του ΦΕΚ.6506/Β/19-12-2022</w:t>
      </w:r>
    </w:p>
    <w:p w:rsidR="00B94D10" w:rsidRPr="00E711DF" w:rsidRDefault="00B94D10" w:rsidP="00B94D10">
      <w:pPr>
        <w:numPr>
          <w:ilvl w:val="0"/>
          <w:numId w:val="9"/>
        </w:numPr>
        <w:rPr>
          <w:rFonts w:cs="Calibri"/>
          <w:sz w:val="24"/>
          <w:szCs w:val="24"/>
          <w:lang w:val="el-GR"/>
        </w:rPr>
      </w:pPr>
      <w:r w:rsidRPr="00E711DF">
        <w:rPr>
          <w:rFonts w:cs="Calibri"/>
          <w:sz w:val="24"/>
          <w:szCs w:val="24"/>
          <w:lang w:val="el-GR"/>
        </w:rPr>
        <w:t>Τις διατάξεις του Ν.4940/2022 (ΦΕΚ 112/Α/14-06-2022)</w:t>
      </w:r>
    </w:p>
    <w:p w:rsidR="00B94D10" w:rsidRPr="00B94D10" w:rsidRDefault="00B94D10" w:rsidP="00B94D10">
      <w:pPr>
        <w:numPr>
          <w:ilvl w:val="0"/>
          <w:numId w:val="9"/>
        </w:numPr>
        <w:rPr>
          <w:rFonts w:cs="Calibri"/>
          <w:sz w:val="24"/>
          <w:szCs w:val="24"/>
          <w:lang w:val="el-GR"/>
        </w:rPr>
      </w:pPr>
      <w:r w:rsidRPr="00E711DF">
        <w:rPr>
          <w:rFonts w:cs="Calibri"/>
          <w:sz w:val="24"/>
          <w:szCs w:val="24"/>
          <w:lang w:val="el-GR"/>
        </w:rPr>
        <w:t>Τις διατάξεις της ΚΥΑ ΓΓΑΔΔΤ 358/9388/08.06.2022 (ΦΕΚ.3093/Β/17-6-2022)</w:t>
      </w:r>
    </w:p>
    <w:p w:rsidR="00BB6990" w:rsidRDefault="00BB6990" w:rsidP="00BB6990">
      <w:pPr>
        <w:numPr>
          <w:ilvl w:val="0"/>
          <w:numId w:val="9"/>
        </w:numPr>
        <w:autoSpaceDE w:val="0"/>
        <w:autoSpaceDN w:val="0"/>
        <w:adjustRightInd w:val="0"/>
        <w:spacing w:after="0" w:line="240" w:lineRule="auto"/>
        <w:contextualSpacing/>
        <w:jc w:val="both"/>
        <w:rPr>
          <w:rFonts w:asciiTheme="minorHAnsi" w:hAnsiTheme="minorHAnsi" w:cstheme="minorHAnsi"/>
          <w:sz w:val="24"/>
          <w:szCs w:val="24"/>
          <w:lang w:val="el-GR"/>
        </w:rPr>
      </w:pPr>
      <w:r w:rsidRPr="00BB6990">
        <w:rPr>
          <w:rFonts w:asciiTheme="minorHAnsi" w:hAnsiTheme="minorHAnsi" w:cstheme="minorHAnsi"/>
          <w:sz w:val="24"/>
          <w:szCs w:val="24"/>
          <w:lang w:val="el-GR"/>
        </w:rPr>
        <w:t>Τις διατάξεις του Ν. 4782/2021 - ΦΕΚ 36/Α/9-3-2021</w:t>
      </w:r>
    </w:p>
    <w:p w:rsidR="00F534D6" w:rsidRPr="00F534D6" w:rsidRDefault="00F534D6" w:rsidP="00F534D6">
      <w:pPr>
        <w:pStyle w:val="a3"/>
        <w:numPr>
          <w:ilvl w:val="0"/>
          <w:numId w:val="9"/>
        </w:numPr>
        <w:rPr>
          <w:rFonts w:asciiTheme="minorHAnsi" w:hAnsiTheme="minorHAnsi" w:cstheme="minorHAnsi"/>
          <w:sz w:val="24"/>
          <w:szCs w:val="24"/>
          <w:lang w:val="el-GR"/>
        </w:rPr>
      </w:pPr>
      <w:r w:rsidRPr="00F534D6">
        <w:rPr>
          <w:rFonts w:asciiTheme="minorHAnsi" w:hAnsiTheme="minorHAnsi" w:cstheme="minorHAnsi"/>
          <w:sz w:val="24"/>
          <w:szCs w:val="24"/>
          <w:lang w:val="el-GR"/>
        </w:rPr>
        <w:t>Το άρθρο 3, παρ.1, Ν.4623/2019 - ΦΕΚ 134/Α/9-8-2019</w:t>
      </w:r>
    </w:p>
    <w:p w:rsidR="00BB6990" w:rsidRPr="00F534D6" w:rsidRDefault="00BB6990" w:rsidP="00F534D6">
      <w:pPr>
        <w:pStyle w:val="a3"/>
        <w:numPr>
          <w:ilvl w:val="0"/>
          <w:numId w:val="9"/>
        </w:numPr>
        <w:rPr>
          <w:rFonts w:asciiTheme="minorHAnsi" w:hAnsiTheme="minorHAnsi" w:cstheme="minorHAnsi"/>
          <w:sz w:val="24"/>
          <w:szCs w:val="24"/>
          <w:lang w:val="el-GR"/>
        </w:rPr>
      </w:pPr>
      <w:r w:rsidRPr="00BB6990">
        <w:rPr>
          <w:rFonts w:asciiTheme="minorHAnsi" w:hAnsiTheme="minorHAnsi" w:cstheme="minorHAnsi"/>
          <w:sz w:val="24"/>
          <w:szCs w:val="24"/>
          <w:lang w:val="el-GR"/>
        </w:rPr>
        <w:t xml:space="preserve">Τις διατάξεις της παρ. 9 του άρθρου 209 του Ν. 3463/2006 (Φ.Ε.Κ. 114/Α'/08-06-2006) «Κύρωση του Κώδικα Δήμων και Κοινοτήτων», όπως προστέθηκε με τη παρ.13 άρθρου 20 Ν.3731/2008, ΦΕΚ Α 263/23.12.2008,τροποποιήθηκε με το άρθρο 377 παρ. 1 περ. 38Ν. </w:t>
      </w:r>
      <w:r w:rsidRPr="00F534D6">
        <w:rPr>
          <w:rFonts w:asciiTheme="minorHAnsi" w:hAnsiTheme="minorHAnsi" w:cstheme="minorHAnsi"/>
          <w:sz w:val="24"/>
          <w:szCs w:val="24"/>
          <w:lang w:val="el-GR"/>
        </w:rPr>
        <w:t>4412/2016,ΦΕΚ Α 147/ 08.08.2016.</w:t>
      </w:r>
    </w:p>
    <w:p w:rsidR="00BB6990" w:rsidRPr="00BB6990" w:rsidRDefault="00BB6990" w:rsidP="00F534D6">
      <w:pPr>
        <w:pStyle w:val="a3"/>
        <w:numPr>
          <w:ilvl w:val="0"/>
          <w:numId w:val="9"/>
        </w:numPr>
        <w:rPr>
          <w:rFonts w:asciiTheme="minorHAnsi" w:hAnsiTheme="minorHAnsi" w:cstheme="minorHAnsi"/>
          <w:sz w:val="24"/>
          <w:szCs w:val="24"/>
          <w:lang w:val="el-GR"/>
        </w:rPr>
      </w:pPr>
      <w:r w:rsidRPr="00BB6990">
        <w:rPr>
          <w:rFonts w:asciiTheme="minorHAnsi" w:hAnsiTheme="minorHAnsi" w:cstheme="minorHAnsi"/>
          <w:sz w:val="24"/>
          <w:szCs w:val="24"/>
          <w:lang w:val="el-GR"/>
        </w:rPr>
        <w:t>Τις διατάξεις του Ν.3463/2006 ΦΕΚ 114/Α/2006 όπως τροποποιήθηκαν και ισχύουν.</w:t>
      </w:r>
    </w:p>
    <w:p w:rsidR="00BB6990" w:rsidRPr="00BB6990" w:rsidRDefault="00BB6990" w:rsidP="00F534D6">
      <w:pPr>
        <w:pStyle w:val="a3"/>
        <w:numPr>
          <w:ilvl w:val="0"/>
          <w:numId w:val="9"/>
        </w:numPr>
        <w:rPr>
          <w:rFonts w:asciiTheme="minorHAnsi" w:hAnsiTheme="minorHAnsi" w:cstheme="minorHAnsi"/>
          <w:sz w:val="24"/>
          <w:szCs w:val="24"/>
          <w:lang w:val="el-GR"/>
        </w:rPr>
      </w:pPr>
      <w:r w:rsidRPr="00BB6990">
        <w:rPr>
          <w:rFonts w:asciiTheme="minorHAnsi" w:hAnsiTheme="minorHAnsi" w:cstheme="minorHAnsi"/>
          <w:sz w:val="24"/>
          <w:szCs w:val="24"/>
          <w:lang w:val="el-GR"/>
        </w:rPr>
        <w:t xml:space="preserve">Τις διατάξεις του Ν.3852/2010 ΦΕΚ 87/Α/2010 </w:t>
      </w:r>
      <w:bookmarkStart w:id="0" w:name="_Hlk38289537"/>
      <w:r w:rsidRPr="00BB6990">
        <w:rPr>
          <w:rFonts w:asciiTheme="minorHAnsi" w:hAnsiTheme="minorHAnsi" w:cstheme="minorHAnsi"/>
          <w:sz w:val="24"/>
          <w:szCs w:val="24"/>
          <w:lang w:val="el-GR"/>
        </w:rPr>
        <w:t>όπως τροποποιήθηκαν και ισχύουν</w:t>
      </w:r>
      <w:bookmarkEnd w:id="0"/>
      <w:r w:rsidRPr="00BB6990">
        <w:rPr>
          <w:rFonts w:asciiTheme="minorHAnsi" w:hAnsiTheme="minorHAnsi" w:cstheme="minorHAnsi"/>
          <w:sz w:val="24"/>
          <w:szCs w:val="24"/>
          <w:lang w:val="el-GR"/>
        </w:rPr>
        <w:t>.</w:t>
      </w:r>
    </w:p>
    <w:p w:rsidR="00BB6990" w:rsidRPr="00BB6990" w:rsidRDefault="00BB6990" w:rsidP="00F534D6">
      <w:pPr>
        <w:pStyle w:val="a3"/>
        <w:numPr>
          <w:ilvl w:val="0"/>
          <w:numId w:val="9"/>
        </w:numPr>
        <w:rPr>
          <w:rFonts w:asciiTheme="minorHAnsi" w:hAnsiTheme="minorHAnsi" w:cstheme="minorHAnsi"/>
          <w:sz w:val="24"/>
          <w:szCs w:val="24"/>
          <w:lang w:val="el-GR"/>
        </w:rPr>
      </w:pPr>
      <w:r w:rsidRPr="00BB6990">
        <w:rPr>
          <w:rFonts w:asciiTheme="minorHAnsi" w:hAnsiTheme="minorHAnsi" w:cstheme="minorHAnsi"/>
          <w:sz w:val="24"/>
          <w:szCs w:val="24"/>
          <w:lang w:val="el-GR"/>
        </w:rPr>
        <w:t>Τις διατάξεις του Ν.3861/2010 (ΦΕΚ 112Α/13.7.2010) όπως τροποποιήθηκαν και ισχύουν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w:t>
      </w:r>
    </w:p>
    <w:p w:rsidR="00BB6990" w:rsidRPr="00BB6990" w:rsidRDefault="00BB6990" w:rsidP="00F534D6">
      <w:pPr>
        <w:pStyle w:val="a3"/>
        <w:numPr>
          <w:ilvl w:val="0"/>
          <w:numId w:val="9"/>
        </w:numPr>
        <w:rPr>
          <w:rFonts w:asciiTheme="minorHAnsi" w:hAnsiTheme="minorHAnsi" w:cstheme="minorHAnsi"/>
          <w:sz w:val="24"/>
          <w:szCs w:val="24"/>
          <w:lang w:val="el-GR"/>
        </w:rPr>
      </w:pPr>
      <w:r w:rsidRPr="00F534D6">
        <w:rPr>
          <w:rFonts w:asciiTheme="minorHAnsi" w:hAnsiTheme="minorHAnsi" w:cstheme="minorHAnsi"/>
          <w:sz w:val="24"/>
          <w:szCs w:val="24"/>
          <w:lang w:val="el-GR"/>
        </w:rPr>
        <w:t>T</w:t>
      </w:r>
      <w:r w:rsidRPr="00BB6990">
        <w:rPr>
          <w:rFonts w:asciiTheme="minorHAnsi" w:hAnsiTheme="minorHAnsi" w:cstheme="minorHAnsi"/>
          <w:sz w:val="24"/>
          <w:szCs w:val="24"/>
          <w:lang w:val="el-GR"/>
        </w:rPr>
        <w:t>ις διατάξεις του Π.Δ. 28/2015 όπως τροποποιήθηκαν και ισχύουν, “Κωδικοποίηση διατάξεων για την πρόσβαση σε δημόσια έγγραφα και στοιχεία”.</w:t>
      </w:r>
    </w:p>
    <w:p w:rsidR="00BB6990" w:rsidRPr="00F534D6" w:rsidRDefault="00BB6990" w:rsidP="00F534D6">
      <w:pPr>
        <w:pStyle w:val="a3"/>
        <w:numPr>
          <w:ilvl w:val="0"/>
          <w:numId w:val="9"/>
        </w:numPr>
        <w:rPr>
          <w:rFonts w:asciiTheme="minorHAnsi" w:hAnsiTheme="minorHAnsi" w:cstheme="minorHAnsi"/>
          <w:sz w:val="24"/>
          <w:szCs w:val="24"/>
          <w:lang w:val="el-GR"/>
        </w:rPr>
      </w:pPr>
      <w:r w:rsidRPr="00F534D6">
        <w:rPr>
          <w:rFonts w:asciiTheme="minorHAnsi" w:hAnsiTheme="minorHAnsi" w:cstheme="minorHAnsi"/>
          <w:sz w:val="24"/>
          <w:szCs w:val="24"/>
          <w:lang w:val="el-GR"/>
        </w:rPr>
        <w:t>Τις διατάξεις του Ν. 4270/2014 (ΦΕΚ 143/Α/28-6-14): Αρχές δημοσιονομικής διαχείρισης και εποπτείας (ενσωμάτωση της Οδηγίας 2011/85/ΕΕ).</w:t>
      </w:r>
    </w:p>
    <w:p w:rsidR="00BB6990" w:rsidRPr="00BB6990" w:rsidRDefault="00BB6990" w:rsidP="00F534D6">
      <w:pPr>
        <w:pStyle w:val="a3"/>
        <w:numPr>
          <w:ilvl w:val="0"/>
          <w:numId w:val="9"/>
        </w:numPr>
        <w:rPr>
          <w:rFonts w:asciiTheme="minorHAnsi" w:hAnsiTheme="minorHAnsi" w:cstheme="minorHAnsi"/>
          <w:sz w:val="24"/>
          <w:szCs w:val="24"/>
          <w:lang w:val="el-GR"/>
        </w:rPr>
      </w:pPr>
      <w:r w:rsidRPr="00BB6990">
        <w:rPr>
          <w:rFonts w:asciiTheme="minorHAnsi" w:hAnsiTheme="minorHAnsi" w:cstheme="minorHAnsi"/>
          <w:sz w:val="24"/>
          <w:szCs w:val="24"/>
          <w:lang w:val="el-GR"/>
        </w:rPr>
        <w:t>Τις διατάξεις του Ν.4412/2016 ΦΕΚ 147/Α/2016 «Δημόσιες Συμβάσεις Έργων, Προμηθειών και Υπηρεσιών (προσαρμογή στις Οδηγίες 2014/24/ΕΕ και 2014/25/ΕΕ)», όπως έχουν τροποποιηθεί και ισχύουν.</w:t>
      </w:r>
    </w:p>
    <w:p w:rsidR="00BB6990" w:rsidRPr="00BB6990" w:rsidRDefault="00BB6990" w:rsidP="00F534D6">
      <w:pPr>
        <w:pStyle w:val="a3"/>
        <w:numPr>
          <w:ilvl w:val="0"/>
          <w:numId w:val="9"/>
        </w:numPr>
        <w:rPr>
          <w:rFonts w:asciiTheme="minorHAnsi" w:hAnsiTheme="minorHAnsi" w:cstheme="minorHAnsi"/>
          <w:sz w:val="24"/>
          <w:szCs w:val="24"/>
          <w:lang w:val="el-GR"/>
        </w:rPr>
      </w:pPr>
      <w:r w:rsidRPr="00BB6990">
        <w:rPr>
          <w:rFonts w:asciiTheme="minorHAnsi" w:hAnsiTheme="minorHAnsi" w:cstheme="minorHAnsi"/>
          <w:sz w:val="24"/>
          <w:szCs w:val="24"/>
          <w:lang w:val="el-GR"/>
        </w:rPr>
        <w:t>Τις διατάξεις των εδ. 84 &amp; 86 του άρθρου 22 του Ν.4441/16 (ΦΕΚ 227/Α/6-12-2016: «Απλοποίηση διαδικασιών σύστασης επιχειρήσεων, άρση κανονιστικών εμποδίων στον ανταγωνισμό και λοιπές διατάξεις».</w:t>
      </w:r>
    </w:p>
    <w:p w:rsidR="00BB6990" w:rsidRPr="00BB6990" w:rsidRDefault="00BB6990" w:rsidP="00F534D6">
      <w:pPr>
        <w:pStyle w:val="a3"/>
        <w:numPr>
          <w:ilvl w:val="0"/>
          <w:numId w:val="9"/>
        </w:numPr>
        <w:rPr>
          <w:rFonts w:asciiTheme="minorHAnsi" w:hAnsiTheme="minorHAnsi" w:cstheme="minorHAnsi"/>
          <w:sz w:val="24"/>
          <w:szCs w:val="24"/>
          <w:lang w:val="el-GR"/>
        </w:rPr>
      </w:pPr>
      <w:r w:rsidRPr="00BB6990">
        <w:rPr>
          <w:rFonts w:asciiTheme="minorHAnsi" w:hAnsiTheme="minorHAnsi" w:cstheme="minorHAnsi"/>
          <w:sz w:val="24"/>
          <w:szCs w:val="24"/>
          <w:lang w:val="el-GR"/>
        </w:rPr>
        <w:t>Τις διατάξεις της παρ. 2 του άρθρου 46 του Ν. 4447/2016 (ΦΕΚ 241/Α/23-12-2016) «Χωρικός σχεδιασμός - Βιώσιμη ανάπτυξη και άλλες διατάξεις».</w:t>
      </w:r>
    </w:p>
    <w:p w:rsidR="00BB6990" w:rsidRPr="00BB6990" w:rsidRDefault="00BB6990" w:rsidP="00F534D6">
      <w:pPr>
        <w:pStyle w:val="a3"/>
        <w:numPr>
          <w:ilvl w:val="0"/>
          <w:numId w:val="9"/>
        </w:numPr>
        <w:rPr>
          <w:rFonts w:asciiTheme="minorHAnsi" w:hAnsiTheme="minorHAnsi" w:cstheme="minorHAnsi"/>
          <w:sz w:val="24"/>
          <w:szCs w:val="24"/>
          <w:lang w:val="el-GR"/>
        </w:rPr>
      </w:pPr>
      <w:r w:rsidRPr="00BB6990">
        <w:rPr>
          <w:rFonts w:asciiTheme="minorHAnsi" w:hAnsiTheme="minorHAnsi" w:cstheme="minorHAnsi"/>
          <w:sz w:val="24"/>
          <w:szCs w:val="24"/>
          <w:lang w:val="el-GR"/>
        </w:rPr>
        <w:t>Τις διατάξεις του άρθρου 1 του Ν. 4250/2014 (ΦΕΚ 74/Α/26.03.2014) «Διοικητικές Απλουστεύσεις - Καταργήσεις, Συγχωνεύσεις Νομικών Προσώπων και Υπηρεσιών του Δημοσίου Τομέα - Τροποποίηση Διατάξεων του Π.Δ. 318/1992 (.Α' 161) και λοιπές ρυθμίσεις».</w:t>
      </w:r>
    </w:p>
    <w:p w:rsidR="00BB6990" w:rsidRPr="00BB6990" w:rsidRDefault="00BB6990" w:rsidP="00F534D6">
      <w:pPr>
        <w:pStyle w:val="a3"/>
        <w:numPr>
          <w:ilvl w:val="0"/>
          <w:numId w:val="9"/>
        </w:numPr>
        <w:rPr>
          <w:rFonts w:asciiTheme="minorHAnsi" w:hAnsiTheme="minorHAnsi" w:cstheme="minorHAnsi"/>
          <w:sz w:val="24"/>
          <w:szCs w:val="24"/>
          <w:lang w:val="el-GR"/>
        </w:rPr>
      </w:pPr>
      <w:r w:rsidRPr="00BB6990">
        <w:rPr>
          <w:rFonts w:asciiTheme="minorHAnsi" w:hAnsiTheme="minorHAnsi" w:cstheme="minorHAnsi"/>
          <w:sz w:val="24"/>
          <w:szCs w:val="24"/>
          <w:lang w:val="el-GR"/>
        </w:rPr>
        <w:t>Την παράγραφο Ζ’ του άρθρου 1 του Ν.4152/2013 (ΦΕΚ 107/Α/9.5.2013): Επείγοντα μέτρα εφαρμογής των νόμων 40/46/2012, 4093/2012 και 4127/2013, για την προσαρμογή της ελληνικής νομοθεσίας στην οδηγία 2011/7 της 16-2-2011 για την καταπολέμηση των καθυστερήσεων πληρωμών στις εμπορικές συναλλαγές.</w:t>
      </w:r>
    </w:p>
    <w:p w:rsidR="00BB6990" w:rsidRPr="00BB6990" w:rsidRDefault="00BB6990" w:rsidP="00F534D6">
      <w:pPr>
        <w:pStyle w:val="a3"/>
        <w:numPr>
          <w:ilvl w:val="0"/>
          <w:numId w:val="9"/>
        </w:numPr>
        <w:rPr>
          <w:rFonts w:asciiTheme="minorHAnsi" w:hAnsiTheme="minorHAnsi" w:cstheme="minorHAnsi"/>
          <w:sz w:val="24"/>
          <w:szCs w:val="24"/>
          <w:lang w:val="el-GR"/>
        </w:rPr>
      </w:pPr>
      <w:r w:rsidRPr="00BB6990">
        <w:rPr>
          <w:rFonts w:asciiTheme="minorHAnsi" w:hAnsiTheme="minorHAnsi" w:cstheme="minorHAnsi"/>
          <w:sz w:val="24"/>
          <w:szCs w:val="24"/>
          <w:lang w:val="el-GR"/>
        </w:rPr>
        <w:t>Του Ν. 4013/2011 (ΦΕΚ 204 Α/15-9-2011) «Σύσταση Ενιαίας Ανεξάρτητης Αρχής Δημοσίων Συμβάσεων και Κεντρικού Ηλεκτρονικού Μητρώου Δημοσίων Συμβάσεων – Αντικατάσταση του έκτου κεφαλαίου του Ν. 3588/2007 (πτωχευτικός κώδικας) – Προπτωχευτική διαδικασία εξυγίανσης και άλλες διατάξεις.</w:t>
      </w:r>
    </w:p>
    <w:p w:rsidR="00BB6990" w:rsidRPr="00BB6990" w:rsidRDefault="00BB6990" w:rsidP="00F534D6">
      <w:pPr>
        <w:pStyle w:val="a3"/>
        <w:numPr>
          <w:ilvl w:val="0"/>
          <w:numId w:val="9"/>
        </w:numPr>
        <w:rPr>
          <w:rFonts w:asciiTheme="minorHAnsi" w:hAnsiTheme="minorHAnsi" w:cstheme="minorHAnsi"/>
          <w:sz w:val="24"/>
          <w:szCs w:val="24"/>
          <w:lang w:val="el-GR"/>
        </w:rPr>
      </w:pPr>
      <w:r w:rsidRPr="00BB6990">
        <w:rPr>
          <w:rFonts w:asciiTheme="minorHAnsi" w:hAnsiTheme="minorHAnsi" w:cstheme="minorHAnsi"/>
          <w:sz w:val="24"/>
          <w:szCs w:val="24"/>
          <w:lang w:val="el-GR"/>
        </w:rPr>
        <w:lastRenderedPageBreak/>
        <w:t>Τις διατάξεις του Π.Δ. 80/2016 (ΦΕΚ 145/Α/5-8-2016) «Ανάληψη υποχρεώσεων από τους Διατάκτες».</w:t>
      </w:r>
    </w:p>
    <w:p w:rsidR="0094377F" w:rsidRDefault="0094377F" w:rsidP="004C6473">
      <w:pPr>
        <w:pStyle w:val="a3"/>
        <w:autoSpaceDE w:val="0"/>
        <w:autoSpaceDN w:val="0"/>
        <w:adjustRightInd w:val="0"/>
        <w:spacing w:after="0" w:line="240" w:lineRule="auto"/>
        <w:ind w:left="0"/>
        <w:jc w:val="both"/>
        <w:rPr>
          <w:rFonts w:cs="Calibri"/>
          <w:sz w:val="24"/>
          <w:szCs w:val="24"/>
          <w:lang w:val="el-GR"/>
        </w:rPr>
      </w:pPr>
    </w:p>
    <w:p w:rsidR="007F5571" w:rsidRPr="003F0AB0" w:rsidRDefault="007F5571" w:rsidP="004856B3">
      <w:pPr>
        <w:jc w:val="both"/>
        <w:rPr>
          <w:rFonts w:asciiTheme="minorHAnsi" w:hAnsiTheme="minorHAnsi" w:cstheme="minorHAnsi"/>
          <w:b/>
          <w:bCs/>
          <w:sz w:val="24"/>
          <w:szCs w:val="24"/>
          <w:u w:val="single"/>
          <w:lang w:val="el-GR"/>
        </w:rPr>
      </w:pPr>
      <w:r w:rsidRPr="003F0AB0">
        <w:rPr>
          <w:rFonts w:asciiTheme="minorHAnsi" w:hAnsiTheme="minorHAnsi" w:cstheme="minorHAnsi"/>
          <w:b/>
          <w:bCs/>
          <w:sz w:val="24"/>
          <w:szCs w:val="24"/>
          <w:u w:val="single"/>
          <w:lang w:val="el-GR"/>
        </w:rPr>
        <w:t>Νομικό Πλαίσιο σχετικά με τη νομιμότητα της εν λόγω λειτουργικής δαπάνης</w:t>
      </w:r>
    </w:p>
    <w:p w:rsidR="007F5571" w:rsidRPr="00AA2794" w:rsidRDefault="007F5571" w:rsidP="007F5571">
      <w:pPr>
        <w:pStyle w:val="Web"/>
        <w:shd w:val="clear" w:color="auto" w:fill="FFFFFF"/>
        <w:spacing w:before="0" w:beforeAutospacing="0" w:after="0" w:afterAutospacing="0"/>
        <w:jc w:val="both"/>
        <w:rPr>
          <w:rFonts w:asciiTheme="minorHAnsi" w:hAnsiTheme="minorHAnsi" w:cstheme="minorHAnsi"/>
          <w:b/>
          <w:bCs/>
          <w:color w:val="000000"/>
          <w:u w:val="single"/>
        </w:rPr>
      </w:pPr>
      <w:r w:rsidRPr="003F0AB0">
        <w:rPr>
          <w:rFonts w:asciiTheme="minorHAnsi" w:hAnsiTheme="minorHAnsi" w:cstheme="minorHAnsi"/>
        </w:rPr>
        <w:t xml:space="preserve">Η πραγματοποίηση της εν λόγω λειτουργικής δαπάνης, εξυπηρετεί την </w:t>
      </w:r>
      <w:r w:rsidR="00365347" w:rsidRPr="00365347">
        <w:rPr>
          <w:rFonts w:asciiTheme="minorHAnsi" w:hAnsiTheme="minorHAnsi" w:cstheme="minorHAnsi"/>
        </w:rPr>
        <w:t>Παροχή Ανεξάρτητων Υπηρεσιών Ενδογενούς Ελέγχου</w:t>
      </w:r>
      <w:r w:rsidR="00365347">
        <w:rPr>
          <w:rFonts w:asciiTheme="minorHAnsi" w:hAnsiTheme="minorHAnsi" w:cstheme="minorHAnsi"/>
        </w:rPr>
        <w:t xml:space="preserve">, </w:t>
      </w:r>
      <w:r w:rsidRPr="003F0AB0">
        <w:rPr>
          <w:rFonts w:asciiTheme="minorHAnsi" w:hAnsiTheme="minorHAnsi" w:cstheme="minorHAnsi"/>
        </w:rPr>
        <w:t>από Πιστοποιημένο Εσωτερικό Ελεγκτή του Υπουργείου Οικονομικών και είναι νόμιμη κατά την έννοια της παρ. 2α του άρθρου 91 του Ν.4270/2014.</w:t>
      </w:r>
    </w:p>
    <w:p w:rsidR="00744427" w:rsidRDefault="005F0595" w:rsidP="00474523">
      <w:pPr>
        <w:rPr>
          <w:rFonts w:cs="Arial"/>
          <w:b/>
          <w:sz w:val="28"/>
          <w:szCs w:val="28"/>
          <w:u w:val="single"/>
          <w:lang w:val="el-GR"/>
        </w:rPr>
      </w:pPr>
      <w:r>
        <w:rPr>
          <w:rFonts w:cs="Arial"/>
          <w:b/>
          <w:sz w:val="28"/>
          <w:szCs w:val="28"/>
          <w:u w:val="single"/>
          <w:lang w:val="el-GR"/>
        </w:rPr>
        <w:t xml:space="preserve"> ΨΑΧΝΑ,11/12/2025</w:t>
      </w:r>
    </w:p>
    <w:p w:rsidR="00AA6F13" w:rsidRDefault="00AA6F13" w:rsidP="00474523">
      <w:pPr>
        <w:rPr>
          <w:rFonts w:cs="Arial"/>
          <w:b/>
          <w:sz w:val="28"/>
          <w:szCs w:val="28"/>
          <w:lang w:val="el-GR"/>
        </w:rPr>
      </w:pPr>
      <w:r w:rsidRPr="00AA6F13">
        <w:rPr>
          <w:rFonts w:cs="Arial"/>
          <w:b/>
          <w:sz w:val="28"/>
          <w:szCs w:val="28"/>
          <w:lang w:val="el-GR"/>
        </w:rPr>
        <w:t xml:space="preserve">Η </w:t>
      </w:r>
      <w:r>
        <w:rPr>
          <w:rFonts w:cs="Arial"/>
          <w:b/>
          <w:sz w:val="28"/>
          <w:szCs w:val="28"/>
          <w:lang w:val="el-GR"/>
        </w:rPr>
        <w:t xml:space="preserve">    </w:t>
      </w:r>
      <w:r w:rsidRPr="00AA6F13">
        <w:rPr>
          <w:rFonts w:cs="Arial"/>
          <w:b/>
          <w:sz w:val="28"/>
          <w:szCs w:val="28"/>
          <w:lang w:val="el-GR"/>
        </w:rPr>
        <w:t xml:space="preserve">ΣΥΝΤΑΞΑΣΑ                                                                                      ΘΕΩΡΗΘΗΚΕ  </w:t>
      </w:r>
    </w:p>
    <w:p w:rsidR="00AA6F13" w:rsidRDefault="00AA6F13" w:rsidP="00474523">
      <w:pPr>
        <w:rPr>
          <w:rFonts w:cs="Arial"/>
          <w:b/>
          <w:sz w:val="28"/>
          <w:szCs w:val="28"/>
          <w:lang w:val="el-GR"/>
        </w:rPr>
      </w:pPr>
    </w:p>
    <w:p w:rsidR="00AA6F13" w:rsidRPr="00AA6F13" w:rsidRDefault="00AA6F13" w:rsidP="00474523">
      <w:pPr>
        <w:rPr>
          <w:rFonts w:cs="Arial"/>
          <w:b/>
          <w:sz w:val="28"/>
          <w:szCs w:val="28"/>
          <w:u w:val="single"/>
          <w:lang w:val="el-GR"/>
        </w:rPr>
      </w:pPr>
      <w:r w:rsidRPr="00AA6F13">
        <w:rPr>
          <w:rFonts w:cs="Arial"/>
          <w:b/>
          <w:sz w:val="28"/>
          <w:szCs w:val="28"/>
          <w:lang w:val="el-GR"/>
        </w:rPr>
        <w:t xml:space="preserve">          </w:t>
      </w:r>
      <w:r w:rsidRPr="00AA6F13">
        <w:rPr>
          <w:rFonts w:cs="Arial"/>
          <w:b/>
          <w:sz w:val="28"/>
          <w:szCs w:val="28"/>
          <w:u w:val="single"/>
          <w:lang w:val="el-GR"/>
        </w:rPr>
        <w:t xml:space="preserve">                       </w:t>
      </w:r>
    </w:p>
    <w:p w:rsidR="00AA6F13" w:rsidRDefault="00AA6F13" w:rsidP="00474523">
      <w:pPr>
        <w:rPr>
          <w:rFonts w:cs="Arial"/>
          <w:b/>
          <w:sz w:val="20"/>
          <w:szCs w:val="20"/>
          <w:lang w:val="el-GR"/>
        </w:rPr>
      </w:pPr>
      <w:r w:rsidRPr="00AA6F13">
        <w:rPr>
          <w:rFonts w:cs="Arial"/>
          <w:b/>
          <w:sz w:val="20"/>
          <w:szCs w:val="20"/>
          <w:lang w:val="el-GR"/>
        </w:rPr>
        <w:t>ΚΑΤΣΑΝΑ ΕΥΜΟΡΦΙΑ ΔΕΑ΄</w:t>
      </w:r>
      <w:r>
        <w:rPr>
          <w:rFonts w:cs="Arial"/>
          <w:b/>
          <w:sz w:val="20"/>
          <w:szCs w:val="20"/>
          <w:lang w:val="el-GR"/>
        </w:rPr>
        <w:t xml:space="preserve">                                                                                                        ΠΡΙΟΝΑ ΜΑΡΙΑ  ΠΕΑ΄</w:t>
      </w:r>
    </w:p>
    <w:p w:rsidR="00AA6F13" w:rsidRPr="00AA6F13" w:rsidRDefault="00AA6F13" w:rsidP="00474523">
      <w:pPr>
        <w:rPr>
          <w:rFonts w:cs="Arial"/>
          <w:b/>
          <w:sz w:val="20"/>
          <w:szCs w:val="20"/>
          <w:lang w:val="el-GR"/>
        </w:rPr>
      </w:pPr>
      <w:r>
        <w:rPr>
          <w:rFonts w:cs="Arial"/>
          <w:b/>
          <w:sz w:val="20"/>
          <w:szCs w:val="20"/>
          <w:lang w:val="el-GR"/>
        </w:rPr>
        <w:t>ΑΝ.ΠΡΟΙΣΤΑΜΕΝΗ ΤΜΗΜΑΤΟΣ ΕΣΟΔΩΝ &amp;ΔΗΜ.ΠΕΡΙΟΥΣΙΑΣ                       ΑΝ.ΠΡΟΙΣΤΑΜΕΝΗ Δ/ΝΣΗΣ ΔΙΟΙΚΗΤΙΚΩΝ ΥΠΗΡΕΣΙΩΝ</w:t>
      </w:r>
    </w:p>
    <w:p w:rsidR="00AA6F13" w:rsidRDefault="00AA6F13" w:rsidP="00474523">
      <w:pPr>
        <w:rPr>
          <w:rFonts w:cs="Arial"/>
          <w:b/>
          <w:sz w:val="28"/>
          <w:szCs w:val="28"/>
          <w:u w:val="single"/>
          <w:lang w:val="el-GR"/>
        </w:rPr>
      </w:pPr>
    </w:p>
    <w:p w:rsidR="00AA6F13" w:rsidRDefault="00AA6F13" w:rsidP="00474523">
      <w:pPr>
        <w:rPr>
          <w:rFonts w:cs="Arial"/>
          <w:b/>
          <w:sz w:val="28"/>
          <w:szCs w:val="28"/>
          <w:u w:val="single"/>
          <w:lang w:val="el-GR"/>
        </w:rPr>
      </w:pPr>
    </w:p>
    <w:p w:rsidR="00AA6F13" w:rsidRDefault="00AA6F13" w:rsidP="00474523">
      <w:pPr>
        <w:rPr>
          <w:rFonts w:cs="Arial"/>
          <w:b/>
          <w:sz w:val="28"/>
          <w:szCs w:val="28"/>
          <w:u w:val="single"/>
          <w:lang w:val="el-GR"/>
        </w:rPr>
      </w:pPr>
    </w:p>
    <w:p w:rsidR="00AA6F13" w:rsidRDefault="00AA6F13" w:rsidP="00474523">
      <w:pPr>
        <w:rPr>
          <w:rFonts w:cs="Arial"/>
          <w:b/>
          <w:sz w:val="28"/>
          <w:szCs w:val="28"/>
          <w:u w:val="single"/>
          <w:lang w:val="el-GR"/>
        </w:rPr>
      </w:pPr>
    </w:p>
    <w:p w:rsidR="00AA6F13" w:rsidRDefault="00AA6F13" w:rsidP="00474523">
      <w:pPr>
        <w:rPr>
          <w:rFonts w:cs="Arial"/>
          <w:b/>
          <w:sz w:val="28"/>
          <w:szCs w:val="28"/>
          <w:u w:val="single"/>
          <w:lang w:val="el-GR"/>
        </w:rPr>
      </w:pPr>
    </w:p>
    <w:p w:rsidR="00AA6F13" w:rsidRDefault="00AA6F13" w:rsidP="00474523">
      <w:pPr>
        <w:rPr>
          <w:rFonts w:cs="Arial"/>
          <w:b/>
          <w:sz w:val="28"/>
          <w:szCs w:val="28"/>
          <w:u w:val="single"/>
          <w:lang w:val="el-GR"/>
        </w:rPr>
      </w:pPr>
    </w:p>
    <w:p w:rsidR="00AA6F13" w:rsidRDefault="00AA6F13" w:rsidP="00474523">
      <w:pPr>
        <w:rPr>
          <w:rFonts w:cs="Arial"/>
          <w:b/>
          <w:sz w:val="28"/>
          <w:szCs w:val="28"/>
          <w:u w:val="single"/>
          <w:lang w:val="el-GR"/>
        </w:rPr>
      </w:pPr>
    </w:p>
    <w:p w:rsidR="00AA6F13" w:rsidRDefault="00AA6F13" w:rsidP="00474523">
      <w:pPr>
        <w:rPr>
          <w:rFonts w:cs="Arial"/>
          <w:b/>
          <w:sz w:val="28"/>
          <w:szCs w:val="28"/>
          <w:u w:val="single"/>
          <w:lang w:val="el-GR"/>
        </w:rPr>
      </w:pPr>
    </w:p>
    <w:p w:rsidR="00AA6F13" w:rsidRDefault="00AA6F13" w:rsidP="00474523">
      <w:pPr>
        <w:rPr>
          <w:rFonts w:cs="Arial"/>
          <w:b/>
          <w:sz w:val="28"/>
          <w:szCs w:val="28"/>
          <w:u w:val="single"/>
          <w:lang w:val="el-GR"/>
        </w:rPr>
      </w:pPr>
    </w:p>
    <w:p w:rsidR="00AA6F13" w:rsidRDefault="00AA6F13" w:rsidP="00474523">
      <w:pPr>
        <w:rPr>
          <w:rFonts w:cs="Arial"/>
          <w:b/>
          <w:sz w:val="28"/>
          <w:szCs w:val="28"/>
          <w:u w:val="single"/>
          <w:lang w:val="el-GR"/>
        </w:rPr>
      </w:pPr>
    </w:p>
    <w:p w:rsidR="00AA6F13" w:rsidRDefault="00AA6F13" w:rsidP="00474523">
      <w:pPr>
        <w:rPr>
          <w:rFonts w:cs="Arial"/>
          <w:b/>
          <w:sz w:val="28"/>
          <w:szCs w:val="28"/>
          <w:u w:val="single"/>
          <w:lang w:val="el-GR"/>
        </w:rPr>
      </w:pPr>
    </w:p>
    <w:p w:rsidR="00AA6F13" w:rsidRDefault="00AA6F13" w:rsidP="00474523">
      <w:pPr>
        <w:rPr>
          <w:rFonts w:cs="Arial"/>
          <w:b/>
          <w:sz w:val="28"/>
          <w:szCs w:val="28"/>
          <w:u w:val="single"/>
          <w:lang w:val="el-GR"/>
        </w:rPr>
      </w:pPr>
    </w:p>
    <w:p w:rsidR="00AA6F13" w:rsidRDefault="00AA6F13" w:rsidP="00474523">
      <w:pPr>
        <w:rPr>
          <w:rFonts w:cs="Arial"/>
          <w:b/>
          <w:sz w:val="28"/>
          <w:szCs w:val="28"/>
          <w:u w:val="single"/>
          <w:lang w:val="el-GR"/>
        </w:rPr>
      </w:pPr>
    </w:p>
    <w:p w:rsidR="00AA6F13" w:rsidRDefault="00AA6F13" w:rsidP="00474523">
      <w:pPr>
        <w:rPr>
          <w:rFonts w:cs="Arial"/>
          <w:b/>
          <w:sz w:val="28"/>
          <w:szCs w:val="28"/>
          <w:u w:val="single"/>
          <w:lang w:val="el-GR"/>
        </w:rPr>
      </w:pPr>
    </w:p>
    <w:p w:rsidR="00AA6F13" w:rsidRDefault="00AA6F13" w:rsidP="00474523">
      <w:pPr>
        <w:rPr>
          <w:rFonts w:cs="Arial"/>
          <w:b/>
          <w:sz w:val="28"/>
          <w:szCs w:val="28"/>
          <w:u w:val="single"/>
          <w:lang w:val="el-GR"/>
        </w:rPr>
      </w:pPr>
    </w:p>
    <w:p w:rsidR="00AA6F13" w:rsidRDefault="00AA6F13" w:rsidP="00474523">
      <w:pPr>
        <w:rPr>
          <w:rFonts w:cs="Arial"/>
          <w:b/>
          <w:sz w:val="28"/>
          <w:szCs w:val="28"/>
          <w:u w:val="single"/>
          <w:lang w:val="el-GR"/>
        </w:rPr>
      </w:pPr>
    </w:p>
    <w:p w:rsidR="007F5571" w:rsidRDefault="007F5571" w:rsidP="00474523">
      <w:pPr>
        <w:rPr>
          <w:rFonts w:cs="Arial"/>
          <w:b/>
          <w:sz w:val="28"/>
          <w:szCs w:val="28"/>
          <w:u w:val="single"/>
          <w:lang w:val="el-GR"/>
        </w:rPr>
      </w:pPr>
    </w:p>
    <w:p w:rsidR="007F5571" w:rsidRDefault="007F5571" w:rsidP="00474523">
      <w:pPr>
        <w:rPr>
          <w:rFonts w:cs="Arial"/>
          <w:b/>
          <w:sz w:val="28"/>
          <w:szCs w:val="28"/>
          <w:u w:val="single"/>
          <w:lang w:val="el-GR"/>
        </w:rPr>
      </w:pPr>
    </w:p>
    <w:p w:rsidR="001B370D" w:rsidRPr="005D3D73" w:rsidRDefault="00DE3AC0" w:rsidP="00474523">
      <w:pPr>
        <w:rPr>
          <w:rFonts w:cs="Arial"/>
          <w:b/>
          <w:sz w:val="28"/>
          <w:szCs w:val="28"/>
          <w:u w:val="single"/>
          <w:lang w:val="el-GR"/>
        </w:rPr>
      </w:pPr>
      <w:r>
        <w:rPr>
          <w:rFonts w:cs="Arial"/>
          <w:b/>
          <w:sz w:val="28"/>
          <w:szCs w:val="28"/>
          <w:u w:val="single"/>
          <w:lang w:val="el-GR"/>
        </w:rPr>
        <w:t xml:space="preserve">2. </w:t>
      </w:r>
      <w:r w:rsidR="001B370D" w:rsidRPr="005D3D73">
        <w:rPr>
          <w:rFonts w:cs="Arial"/>
          <w:b/>
          <w:sz w:val="28"/>
          <w:szCs w:val="28"/>
          <w:u w:val="single"/>
          <w:lang w:val="el-GR"/>
        </w:rPr>
        <w:t xml:space="preserve">ΓΕΝΙΚΗ ΠΕΡΙΓΡΑΦΗ ΑΝΤΙΚΕΙΜΕΝΟΥ </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Σύμφωνα με τις διατάξεις του Ν.2362/95, όπως αυτές τροποποιήθηκαν από τις διατάξεις του Ν.3871/2010, όλοι οι Δήμοι και τα δημοτικά νομικά πρόσωπα δημοσίου δικαίου έχουν από την 01</w:t>
      </w:r>
      <w:r w:rsidRPr="005D3D73">
        <w:rPr>
          <w:rFonts w:asciiTheme="minorHAnsi" w:hAnsiTheme="minorHAnsi" w:cstheme="minorHAnsi"/>
          <w:sz w:val="24"/>
          <w:szCs w:val="24"/>
          <w:vertAlign w:val="superscript"/>
          <w:lang w:val="el-GR"/>
        </w:rPr>
        <w:t>η</w:t>
      </w:r>
      <w:r w:rsidRPr="005D3D73">
        <w:rPr>
          <w:rFonts w:asciiTheme="minorHAnsi" w:hAnsiTheme="minorHAnsi" w:cstheme="minorHAnsi"/>
          <w:sz w:val="24"/>
          <w:szCs w:val="24"/>
          <w:lang w:val="el-GR"/>
        </w:rPr>
        <w:t xml:space="preserve"> Ιανουαρίου του 2011, χαρακτηρισθεί ως φορείς γενικής κυβέρνησης, γεγονός το οποίο μας δημιουργεί μία σειρά από πρόσθετες υποχρεώσεις.</w:t>
      </w:r>
    </w:p>
    <w:p w:rsidR="008F1380" w:rsidRPr="005D3D73" w:rsidRDefault="008F1380" w:rsidP="008F1380">
      <w:pPr>
        <w:tabs>
          <w:tab w:val="left" w:pos="2127"/>
        </w:tabs>
        <w:jc w:val="both"/>
        <w:rPr>
          <w:rFonts w:asciiTheme="minorHAnsi" w:hAnsiTheme="minorHAnsi" w:cstheme="minorHAnsi"/>
          <w:b/>
          <w:bCs/>
          <w:color w:val="000000"/>
          <w:sz w:val="24"/>
          <w:szCs w:val="24"/>
          <w:u w:val="single"/>
          <w:lang w:val="el-GR"/>
        </w:rPr>
      </w:pPr>
      <w:r w:rsidRPr="005D3D73">
        <w:rPr>
          <w:rFonts w:asciiTheme="minorHAnsi" w:hAnsiTheme="minorHAnsi" w:cstheme="minorHAnsi"/>
          <w:b/>
          <w:bCs/>
          <w:color w:val="000000"/>
          <w:sz w:val="24"/>
          <w:szCs w:val="24"/>
          <w:u w:val="single"/>
          <w:lang w:val="el-GR"/>
        </w:rPr>
        <w:t>Τεκμηρίωση αναγκαιότητας ανάθεσης της υπηρεσίας</w:t>
      </w:r>
    </w:p>
    <w:p w:rsidR="008F1380" w:rsidRPr="0081208C" w:rsidRDefault="008F1380" w:rsidP="008F1380">
      <w:pPr>
        <w:tabs>
          <w:tab w:val="left" w:pos="2127"/>
        </w:tabs>
        <w:jc w:val="both"/>
        <w:rPr>
          <w:rFonts w:asciiTheme="minorHAnsi" w:hAnsiTheme="minorHAnsi" w:cstheme="minorHAnsi"/>
          <w:i/>
          <w:iCs/>
          <w:sz w:val="24"/>
          <w:szCs w:val="24"/>
          <w:lang w:val="el-GR"/>
        </w:rPr>
      </w:pPr>
      <w:bookmarkStart w:id="1" w:name="_Hlk127197497"/>
      <w:r w:rsidRPr="005D3D73">
        <w:rPr>
          <w:rFonts w:asciiTheme="minorHAnsi" w:hAnsiTheme="minorHAnsi" w:cstheme="minorHAnsi"/>
          <w:b/>
          <w:bCs/>
          <w:sz w:val="24"/>
          <w:szCs w:val="24"/>
          <w:lang w:val="el-GR"/>
        </w:rPr>
        <w:t xml:space="preserve">Σύμφωνα με την απόφαση υπ. αριθµ. ΦΓ8/ 55081 αποφάσεως της Ολοµέλειας του Ελεγκτικού Συνεδρίου και σύμφωνα µε </w:t>
      </w:r>
      <w:r>
        <w:rPr>
          <w:rFonts w:asciiTheme="minorHAnsi" w:hAnsiTheme="minorHAnsi" w:cstheme="minorHAnsi"/>
          <w:b/>
          <w:bCs/>
          <w:sz w:val="24"/>
          <w:szCs w:val="24"/>
          <w:lang w:val="el-GR"/>
        </w:rPr>
        <w:t>την</w:t>
      </w:r>
      <w:r w:rsidRPr="009400EA">
        <w:rPr>
          <w:rFonts w:asciiTheme="minorHAnsi" w:hAnsiTheme="minorHAnsi" w:cstheme="minorHAnsi"/>
          <w:b/>
          <w:bCs/>
          <w:sz w:val="24"/>
          <w:szCs w:val="24"/>
          <w:lang w:val="el-GR"/>
        </w:rPr>
        <w:t xml:space="preserve"> ΑΠΟΦ ΦΓ8//2020 (ΑΠΟΦ ΦΓ8/55081 ΦΕΚ Β 4938 2020): Διαδικασία Ελέγχου από το Ελεγκτικό Συνέδριο λειτουργίας συστήματος Εσωτερικού Ελέγχο. (780544)</w:t>
      </w:r>
      <w:r w:rsidRPr="005D3D73">
        <w:rPr>
          <w:rFonts w:asciiTheme="minorHAnsi" w:hAnsiTheme="minorHAnsi" w:cstheme="minorHAnsi"/>
          <w:b/>
          <w:bCs/>
          <w:sz w:val="24"/>
          <w:szCs w:val="24"/>
          <w:lang w:val="el-GR"/>
        </w:rPr>
        <w:t xml:space="preserve">, άρθρο 1, παρ. 1 </w:t>
      </w:r>
      <w:r w:rsidRPr="005D3D73">
        <w:rPr>
          <w:rFonts w:asciiTheme="minorHAnsi" w:hAnsiTheme="minorHAnsi" w:cstheme="minorHAnsi"/>
          <w:sz w:val="24"/>
          <w:szCs w:val="24"/>
          <w:lang w:val="el-GR"/>
        </w:rPr>
        <w:t>ορίζονται τα εξής: «</w:t>
      </w:r>
      <w:r w:rsidRPr="005D3D73">
        <w:rPr>
          <w:rFonts w:asciiTheme="minorHAnsi" w:hAnsiTheme="minorHAnsi" w:cstheme="minorHAnsi"/>
          <w:i/>
          <w:iCs/>
          <w:sz w:val="24"/>
          <w:szCs w:val="24"/>
          <w:lang w:val="el-GR"/>
        </w:rPr>
        <w:t xml:space="preserve">Δεν υφίσταται σύστημα εσωτερικού ελέγχου σε φορέα, ακόμη και όταν λειτουργεί σε αυτόν γραφείο Εσωτερικού Ελεγκτή, αν δεν έχουν καταγραφεί από τον φορέα αναλυτικά οι διαδικασίες παραγωγής ή διενέργειας πράξεων με δημοσιονομικές συνέπειες και αν, για τις ειδικότερες ενέργειες που συνθέτουν τις επιμέρους διαδικασίες, </w:t>
      </w:r>
      <w:r w:rsidRPr="00B16893">
        <w:rPr>
          <w:rFonts w:asciiTheme="minorHAnsi" w:hAnsiTheme="minorHAnsi" w:cstheme="minorHAnsi"/>
          <w:b/>
          <w:bCs/>
          <w:i/>
          <w:iCs/>
          <w:sz w:val="24"/>
          <w:szCs w:val="24"/>
          <w:u w:val="single"/>
          <w:lang w:val="el-GR"/>
        </w:rPr>
        <w:t>δεν έχουν εντοπισθεί</w:t>
      </w:r>
      <w:r w:rsidRPr="005D3D73">
        <w:rPr>
          <w:rFonts w:asciiTheme="minorHAnsi" w:hAnsiTheme="minorHAnsi" w:cstheme="minorHAnsi"/>
          <w:i/>
          <w:iCs/>
          <w:sz w:val="24"/>
          <w:szCs w:val="24"/>
          <w:lang w:val="el-GR"/>
        </w:rPr>
        <w:t xml:space="preserve"> μέσω κατ’ιδίαν εκτίμησης των δημοσιονομικών υπευθύνων </w:t>
      </w:r>
      <w:r w:rsidRPr="00B16893">
        <w:rPr>
          <w:rFonts w:asciiTheme="minorHAnsi" w:hAnsiTheme="minorHAnsi" w:cstheme="minorHAnsi"/>
          <w:b/>
          <w:bCs/>
          <w:i/>
          <w:iCs/>
          <w:sz w:val="24"/>
          <w:szCs w:val="24"/>
          <w:u w:val="single"/>
          <w:lang w:val="el-GR"/>
        </w:rPr>
        <w:t>ή ύστερα από εμπεριστατωμένη εκτίμηση ειδικών αναλυτών, οι δημοσιονομικοί κίνδυνοι</w:t>
      </w:r>
      <w:r w:rsidRPr="005D3D73">
        <w:rPr>
          <w:rFonts w:asciiTheme="minorHAnsi" w:hAnsiTheme="minorHAnsi" w:cstheme="minorHAnsi"/>
          <w:i/>
          <w:iCs/>
          <w:sz w:val="24"/>
          <w:szCs w:val="24"/>
          <w:lang w:val="el-GR"/>
        </w:rPr>
        <w:t xml:space="preserve"> και δεν έχουν επιπλέον προβλεφθεί δικλείδες προς αντιμετώπιση των κινδύνων αυτών </w:t>
      </w:r>
      <w:r w:rsidRPr="00A45830">
        <w:rPr>
          <w:rFonts w:asciiTheme="minorHAnsi" w:hAnsiTheme="minorHAnsi" w:cstheme="minorHAnsi"/>
          <w:b/>
          <w:bCs/>
          <w:i/>
          <w:iCs/>
          <w:sz w:val="24"/>
          <w:szCs w:val="24"/>
          <w:lang w:val="el-GR"/>
        </w:rPr>
        <w:t>(</w:t>
      </w:r>
      <w:r w:rsidRPr="00B16893">
        <w:rPr>
          <w:rFonts w:asciiTheme="minorHAnsi" w:hAnsiTheme="minorHAnsi" w:cstheme="minorHAnsi"/>
          <w:b/>
          <w:bCs/>
          <w:i/>
          <w:iCs/>
          <w:sz w:val="24"/>
          <w:szCs w:val="24"/>
          <w:u w:val="single"/>
          <w:lang w:val="el-GR"/>
        </w:rPr>
        <w:t>ενδογενής έλεγχος</w:t>
      </w:r>
      <w:r w:rsidRPr="00A45830">
        <w:rPr>
          <w:rFonts w:asciiTheme="minorHAnsi" w:hAnsiTheme="minorHAnsi" w:cstheme="minorHAnsi"/>
          <w:b/>
          <w:bCs/>
          <w:i/>
          <w:iCs/>
          <w:sz w:val="24"/>
          <w:szCs w:val="24"/>
          <w:lang w:val="el-GR"/>
        </w:rPr>
        <w:t>)</w:t>
      </w:r>
      <w:r w:rsidRPr="005D3D73">
        <w:rPr>
          <w:rFonts w:asciiTheme="minorHAnsi" w:hAnsiTheme="minorHAnsi" w:cstheme="minorHAnsi"/>
          <w:i/>
          <w:iCs/>
          <w:sz w:val="24"/>
          <w:szCs w:val="24"/>
          <w:lang w:val="el-GR"/>
        </w:rPr>
        <w:t>.».</w:t>
      </w:r>
    </w:p>
    <w:bookmarkEnd w:id="1"/>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Σύμφωνα με την υπο</w:t>
      </w:r>
      <w:r w:rsidR="007971C2">
        <w:rPr>
          <w:rFonts w:asciiTheme="minorHAnsi" w:hAnsiTheme="minorHAnsi" w:cstheme="minorHAnsi"/>
          <w:sz w:val="24"/>
          <w:szCs w:val="24"/>
          <w:lang w:val="el-GR"/>
        </w:rPr>
        <w:t xml:space="preserve"> </w:t>
      </w:r>
      <w:r w:rsidRPr="005D3D73">
        <w:rPr>
          <w:rFonts w:asciiTheme="minorHAnsi" w:hAnsiTheme="minorHAnsi" w:cstheme="minorHAnsi"/>
          <w:sz w:val="24"/>
          <w:szCs w:val="24"/>
          <w:lang w:val="el-GR"/>
        </w:rPr>
        <w:t>περίπτ. αα</w:t>
      </w:r>
      <w:r w:rsidR="004856B3">
        <w:rPr>
          <w:rFonts w:asciiTheme="minorHAnsi" w:hAnsiTheme="minorHAnsi" w:cstheme="minorHAnsi"/>
          <w:sz w:val="24"/>
          <w:szCs w:val="24"/>
          <w:lang w:val="el-GR"/>
        </w:rPr>
        <w:t xml:space="preserve"> </w:t>
      </w:r>
      <w:r w:rsidRPr="005D3D73">
        <w:rPr>
          <w:rFonts w:asciiTheme="minorHAnsi" w:hAnsiTheme="minorHAnsi" w:cstheme="minorHAnsi"/>
          <w:sz w:val="24"/>
          <w:szCs w:val="24"/>
          <w:lang w:val="el-GR"/>
        </w:rPr>
        <w:t>περίπτ. άρθρο 31 Ν.4270/2014 όπως τροποποιήθηκε με την παρ.1 του άρθρου 125 του Ν.4611/2019, από τις 01/08/2019, κατά παρέκκλιση των σχετικών διατάξεων του ν. 4129/2013, δεν ασκείται προληπτικός έλεγχος στις δαπάνες των ΟΤΑ και των Νομικών Προσώπων τους. Τα Χρηματικά Εντάλματα των δαπανών δεν υποβάλλονται για θεώρηση στην Υπηρεσία του Επιτρόπου του Ελεγκτικού Συνεδρίου και η θεώρησή τους από τον εξωτερικό ελεγκτή (Επίτροπο) δεν αποτελεί προϋπόθεση της πληρωμής τους. (υπο</w:t>
      </w:r>
      <w:r w:rsidR="007971C2">
        <w:rPr>
          <w:rFonts w:asciiTheme="minorHAnsi" w:hAnsiTheme="minorHAnsi" w:cstheme="minorHAnsi"/>
          <w:sz w:val="24"/>
          <w:szCs w:val="24"/>
          <w:lang w:val="el-GR"/>
        </w:rPr>
        <w:t xml:space="preserve"> </w:t>
      </w:r>
      <w:r w:rsidRPr="005D3D73">
        <w:rPr>
          <w:rFonts w:asciiTheme="minorHAnsi" w:hAnsiTheme="minorHAnsi" w:cstheme="minorHAnsi"/>
          <w:sz w:val="24"/>
          <w:szCs w:val="24"/>
          <w:lang w:val="el-GR"/>
        </w:rPr>
        <w:t>περίπτ. δδ</w:t>
      </w:r>
      <w:r w:rsidR="004856B3">
        <w:rPr>
          <w:rFonts w:asciiTheme="minorHAnsi" w:hAnsiTheme="minorHAnsi" w:cstheme="minorHAnsi"/>
          <w:sz w:val="24"/>
          <w:szCs w:val="24"/>
          <w:lang w:val="el-GR"/>
        </w:rPr>
        <w:t xml:space="preserve"> </w:t>
      </w:r>
      <w:r w:rsidRPr="005D3D73">
        <w:rPr>
          <w:rFonts w:asciiTheme="minorHAnsi" w:hAnsiTheme="minorHAnsi" w:cstheme="minorHAnsi"/>
          <w:sz w:val="24"/>
          <w:szCs w:val="24"/>
          <w:lang w:val="el-GR"/>
        </w:rPr>
        <w:t>περίπτ. άρθρο 31 Ν.4270/2014, όπως προστέθηκε με το άρθρο 36 του N. 4456/2017).</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Με τον έλεγχο των δαπανών πριν την πραγματοποίησή τους, επιτυγχάνεται η περιφρούρηση των οικονομικών συμφερόντων του Δημοσίου, εφόσον με το τρόπο αυτό προλαμβάνεται έγκαιρα η διενέργεια μη νόμιμων δαπανών. Η έγκαιρη αυτή άσκηση του ελέγχου αποτελεί αναμφισβήτητα το συστατικό της χρησιμότητας και σπουδαιότητάς του. Ενώ η εκ των υστέρων αναζήτηση των ελλειμμάτων της διαχείρισης των δημοσίων υπολόγων κατά το στάδιο του κατασταλτικού ελέγχου και μάλιστα μετά την πάροδο αρκετού χρόνου, με τον καταλογισμό αυτών, καθίσταται εκ των πραγμάτων προβληματική και αλυσιτελής.</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Περαιτέρω με τον προληπτικό έλεγχο επιτυγχάνεται η ασφάλεια των συναλλαγών, διότι οι πιστωτές του Δημοσίου είναι βέβαιοι ότι δεν θα ενοχληθούν στο μέλλον να επιστρέψουν ποσά ως αχρεωστήτως καταβληθέντα.</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 xml:space="preserve">Τέλος η άσκηση του προληπτικού ελέγχου προστατεύει τους διατάκτες από καταλογισμούς εις βάρος τους ποσών για δαπάνες που ενδεχομένως θα κριθούν ως μη νόμιμες από τα όργανα που διενεργούν κατασταλτικό έλεγχο, διότι κατοχυρώνεται κατ’ αμάχητο τρόπο ότι η δημόσια δαπάνη που θεωρήθηκε από το Ελεγκτικό Συνέδριο είναι νόμιμη όπως προβλέπουν οι διατάξεις του Ν.4270/2014. </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Συνεπώς το σπουδαιότερο πλεονέκτημα του προληπτικού ελέγχου, που απορρέει από το γεγονός ότι ασκείται πριν πραγματοποιηθεί η δαπάνη, είναι ότι μπορεί να προλάβει την κακή χρήση του δημοσίου χρήματος και επομένως τη ζημία του Δημοσίου.</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Διαχειριστικοί κίνδυνοι (Εγχειρίδιο για τον έλεγχο από το ΕΣ του εσωτερικού συστήματος αντιμετώπισης διαχειριστικών κινδύνων):Εκείνο που ζητεί η νέα δημοσιονομική διαχείριση από τον διατάκτη και τα λοιπά όργανα οικονομικής διοίκησης του φορέα είναι, αφού εντοπίσουν τους κινδύνους που απειλούν τη διαχείρισή του, τους καταγράψουν, αναλύσουν, και αξιολογήσουν, να θέσουν στη συνέχεια, σε εφαρμογή μηχανισμούς αντιμετώπισής τους με τη μορφή είτε προληπτικού, εξαντλητικού ελέγχου της σχετικής δραστηριότητας είτε κατασταλτικών δειγματοληπτικών ελέγχων.</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 xml:space="preserve">Ενώ αναγνωρίζεται γενικότερα η αναγκαιότητα άσκησης προληπτικού ελέγχου επί των δαπανών, γεννάται το ερώτημα ποιο όργανο είναι το πλέον αρμόδιο να ασκεί την αρμοδιότητα αυτή, αν δηλαδή ο προληπτικός έλεγχος πρέπει να ανατίθεται στη δικαστική ή στην εκτελεστική εξουσία. Όσον αφορά το δικαστικό έλεγχο αυτός γίνεται από το Ελεγκτικό Συνέδριο ως ανεξάρτητο δικαστικό σώμα, ενώ ο έλεγχος της εκτελεστικής εξουσίας  ασκείται από τα διοικητικά όργανα. </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Έτσι στη δημοσιονομική θεωρία εμφανίζεται η διάκριση σε: εξωτερικό και ενδογενή έλεγχο.</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Σε μια προσπάθεια αξιολόγησης αυτού του είδους ελέγχου, θα επικρατούσε η άποψη ότι ο διοικητικός έλεγχος που ασκείται από τα διοικητικά όργανα αποτελεί ουσιώδη συμβολή στην τήρηση του κανόνα της νομιμότητας των κρατικών δαπανών κατά τη διοικητική κυρίως εκτέλεση αυτών. Αυτός όμως ο έλεγχος δεν μπορεί να θεωρηθεί ως απόλυτα αμερόληπτος , δεδομένου ότι τα όργανα που τον ασκούν προέρχονται από την ίδια τη Διοίκηση και εντάσσονται στην ιεραρχία της. Για το λόγο αυτό γίνεται κοινώς αποδεκτό ότι ο διοικητικός έλεγχος, μολονότι αναγκαίος δεν είναι επαρκής.Και ναι μεν είναι υποχρέωση και στο πλαίσιο των καθηκόντων των υπαλλήλων του O.T.A. να ελέγχουν τη νομιμότητα των χρηματικών ενταλμάτων εντούτοις οι ελλιπείς γνώσεις, η αδυναμία ανταπόκρισης στο μεγάλο φόρτο εργασίας και η έλλειψη υπαλλήλων, πόσω μάλλον καταρτισμένων οδηγεί πολλές φορές σε λάθη και καθυστερήσεις που δυστυχώς έχουν αντίκτυπο στους συναλλασσόμενους με τον οργανισμό οδηγώντας σε καθυστερήσεις πληρωμών ή ακόμη και ακυρώσεις πληρωμών λόγω σφαλμάτων που δεν αφορούν τον τρίτο αλλά οφειλόμενων σε διοικητικές εσωτερικές αδυναμίες. Όλη αυτή η κακώς έχουσα κατάσταση δεν επιφέρει μόνο ζημία στο συναλλασσόμενο κοινό αλλά δημιουργεί και μια ευρύτερη ανασφάλεια για τη συναλλαγή με το δημόσιο τομέα αντικρουόμενων όλων των ανωτέρω και ερχομένων σε αντίφαση με τους σκοπούς που οφείλει να επιτελεί ο δημόσιος τομέας και δη οι οργανισμοί τοπικής αυτοδιοίκησης εν προκειμένω.Σε όλα αυτά να προστεθεί και να επισημανθεί το απαρχαιωμένο νομοθετικό πλαίσιο που διέπει την έκδοση χρηματικών ενταλμάτων και των μετ’ αυτού νόμιμων δικαιολογητικών εγγράφων, το οποίο και αποδίδει άμεση ενοχή στον εκάστοτε υπάλληλο εκδόσα ή ταμία για δόλο ή βαριά αμέλεια, οδηγώντας τον σε μια μακρά και επίπονη διαδικασία αποδείξεως της εν</w:t>
      </w:r>
      <w:r w:rsidR="00254CFA">
        <w:rPr>
          <w:rFonts w:asciiTheme="minorHAnsi" w:hAnsiTheme="minorHAnsi" w:cstheme="minorHAnsi"/>
          <w:sz w:val="24"/>
          <w:szCs w:val="24"/>
          <w:lang w:val="el-GR"/>
        </w:rPr>
        <w:t>έ</w:t>
      </w:r>
      <w:r w:rsidRPr="005D3D73">
        <w:rPr>
          <w:rFonts w:asciiTheme="minorHAnsi" w:hAnsiTheme="minorHAnsi" w:cstheme="minorHAnsi"/>
          <w:sz w:val="24"/>
          <w:szCs w:val="24"/>
          <w:lang w:val="el-GR"/>
        </w:rPr>
        <w:t xml:space="preserve">ργειας κατ’ αυτό το τρόπο και κατά συνέπεια της μη ενοχής του. </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Ως εκ των ανωτέρω και λόγω του αναφερομένου μειονεκτήματος, των λαθών, αβλεψιών ή αμελειών που προβαίνουν άνευ υπαιτιότητας τους οι υπάλληλοι του Δήμου, οφειλόμενες κατά κοινή γνώση και παραδοχή στην έλλειψη ανθρώπινου δυναμικού, στην μη επαρκή κατάρτιση του και εξειδίκευση του, στον όγκο εργασίας αλλά και στην αντικειμενική αδυναμία πρόβλεψης όλων των απαιτούμενων δικαιολογητικών και εγγράφως που ενδεχομένως απαιτούνται κατά περίπτωση και ανά δαπάνη για τη νομιμότητα και εγκυρότητα των χρηματικών ενταλμάτων πληρωμής επιτάσσεται η ανάγκη για παράλληλη άσκηση ενός υπερκείμενου, ανεξάρτητου και αμερόληπτου ελέγχου.</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Κάτι τέτοιο επιτυγχάνεται μόνο με την ύπαρξη και τη λειτουργία ενός ανεξάρτητου από την εκτελεστική εξουσία οργάνου, που θα εμφανίζει εχέγγυα αντικειμενικότητας και θα παρέχει παράλληλα εγγυήσεις προστασίας,  όπως συνέβαινε στη περίπτωση του Ελεγκτικού Συνεδρίου.</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 xml:space="preserve">Ουσιαστικά ο προληπτικός έλεγχος των δαπανών μπορεί να πραγματοποιηθεί κατά τη διάρκεια του ενδογενούς ελέγχου. </w:t>
      </w:r>
    </w:p>
    <w:p w:rsidR="008F1380" w:rsidRPr="007F54B2" w:rsidRDefault="008F1380" w:rsidP="008F1380">
      <w:pPr>
        <w:tabs>
          <w:tab w:val="left" w:pos="2127"/>
        </w:tabs>
        <w:jc w:val="both"/>
        <w:rPr>
          <w:rFonts w:asciiTheme="minorHAnsi" w:hAnsiTheme="minorHAnsi" w:cstheme="minorHAnsi"/>
          <w:b/>
          <w:bCs/>
          <w:i/>
          <w:iCs/>
          <w:sz w:val="24"/>
          <w:szCs w:val="24"/>
          <w:u w:val="single"/>
          <w:lang w:val="el-GR"/>
        </w:rPr>
      </w:pPr>
      <w:r w:rsidRPr="00BF5C5A">
        <w:rPr>
          <w:rFonts w:asciiTheme="minorHAnsi" w:hAnsiTheme="minorHAnsi" w:cstheme="minorHAnsi"/>
          <w:b/>
          <w:bCs/>
          <w:sz w:val="24"/>
          <w:szCs w:val="24"/>
          <w:lang w:val="el-GR"/>
        </w:rPr>
        <w:t>Σύμφωνα με την Απόφαση του Ελεγκτικού Συνεδρίου ΦΓ8/28662/ΦΕΚ Β 2424/18.6.2020, άρθρο 3 παρ. 5 ισχύουν τα εξής:</w:t>
      </w:r>
      <w:r w:rsidRPr="007F54B2">
        <w:rPr>
          <w:rFonts w:asciiTheme="minorHAnsi" w:hAnsiTheme="minorHAnsi" w:cstheme="minorHAnsi"/>
          <w:b/>
          <w:bCs/>
          <w:i/>
          <w:iCs/>
          <w:sz w:val="24"/>
          <w:szCs w:val="24"/>
          <w:lang w:val="el-GR"/>
        </w:rPr>
        <w:t xml:space="preserve">Κατά την άσκηση των καθηκόντων του, ο Εσωτερικός Ελεγκτής δεν επιτρέπεται να εμπλακεί σε ενεργό διαχείριση. </w:t>
      </w:r>
      <w:r w:rsidRPr="007F54B2">
        <w:rPr>
          <w:rFonts w:asciiTheme="minorHAnsi" w:hAnsiTheme="minorHAnsi" w:cstheme="minorHAnsi"/>
          <w:b/>
          <w:bCs/>
          <w:i/>
          <w:iCs/>
          <w:sz w:val="24"/>
          <w:szCs w:val="24"/>
          <w:u w:val="single"/>
          <w:lang w:val="el-GR"/>
        </w:rPr>
        <w:t>Αν λειτουργεί συμβουλευτικά, την τελική απόφαση και την ευθύνη έχουν οι αρμόδιοι υπεύθυνοι του Ενδογενούς Ελέγχου.</w:t>
      </w:r>
    </w:p>
    <w:p w:rsidR="008F1380" w:rsidRPr="005D3D73" w:rsidRDefault="008F1380" w:rsidP="008F1380">
      <w:pPr>
        <w:tabs>
          <w:tab w:val="left" w:pos="2127"/>
        </w:tabs>
        <w:jc w:val="both"/>
        <w:rPr>
          <w:rFonts w:asciiTheme="minorHAnsi" w:hAnsiTheme="minorHAnsi" w:cstheme="minorHAnsi"/>
          <w:i/>
          <w:iCs/>
          <w:sz w:val="24"/>
          <w:szCs w:val="24"/>
          <w:lang w:val="el-GR"/>
        </w:rPr>
      </w:pPr>
      <w:r w:rsidRPr="00673A5B">
        <w:rPr>
          <w:rFonts w:asciiTheme="minorHAnsi" w:hAnsiTheme="minorHAnsi" w:cstheme="minorHAnsi"/>
          <w:b/>
          <w:bCs/>
          <w:sz w:val="24"/>
          <w:szCs w:val="24"/>
          <w:lang w:val="el-GR"/>
        </w:rPr>
        <w:t>Το άρθρο 152 (Παραγραφή αξίωσης για αναπλήρωση ελλείμματος), παρ.1 του Ν.4820/2021 αναφέρει το εξής:</w:t>
      </w:r>
      <w:r w:rsidRPr="009701D0">
        <w:rPr>
          <w:rFonts w:asciiTheme="minorHAnsi" w:hAnsiTheme="minorHAnsi" w:cstheme="minorHAnsi"/>
          <w:i/>
          <w:iCs/>
          <w:sz w:val="24"/>
          <w:szCs w:val="24"/>
          <w:lang w:val="el-GR"/>
        </w:rPr>
        <w:t>1.</w:t>
      </w:r>
      <w:r w:rsidRPr="005D3D73">
        <w:rPr>
          <w:rFonts w:asciiTheme="minorHAnsi" w:hAnsiTheme="minorHAnsi" w:cstheme="minorHAnsi"/>
          <w:i/>
          <w:iCs/>
          <w:sz w:val="24"/>
          <w:szCs w:val="24"/>
          <w:lang w:val="el-GR"/>
        </w:rPr>
        <w:t xml:space="preserve">Η αξίωση αναπλήρωσης διαχειριστικού ελλείμματος με την έκδοση καταλογιστικής πράξης από κάθε αρμόδιο όργανο παραγράφεται </w:t>
      </w:r>
      <w:r w:rsidRPr="00673A5B">
        <w:rPr>
          <w:rFonts w:asciiTheme="minorHAnsi" w:hAnsiTheme="minorHAnsi" w:cstheme="minorHAnsi"/>
          <w:b/>
          <w:bCs/>
          <w:i/>
          <w:iCs/>
          <w:sz w:val="24"/>
          <w:szCs w:val="24"/>
          <w:lang w:val="el-GR"/>
        </w:rPr>
        <w:t>μετά την πάροδο δέκα (10) ετών</w:t>
      </w:r>
      <w:r w:rsidRPr="005D3D73">
        <w:rPr>
          <w:rFonts w:asciiTheme="minorHAnsi" w:hAnsiTheme="minorHAnsi" w:cstheme="minorHAnsi"/>
          <w:i/>
          <w:iCs/>
          <w:sz w:val="24"/>
          <w:szCs w:val="24"/>
          <w:lang w:val="el-GR"/>
        </w:rPr>
        <w:t xml:space="preserve"> από τη λήξη του οικονομικού έτους, εντός του οποίου δημιουργήθηκε το έλλειμμα.</w:t>
      </w:r>
    </w:p>
    <w:p w:rsidR="008F1380" w:rsidRPr="005D3D73" w:rsidRDefault="008F1380" w:rsidP="008F1380">
      <w:pPr>
        <w:tabs>
          <w:tab w:val="left" w:pos="2127"/>
        </w:tabs>
        <w:jc w:val="both"/>
        <w:rPr>
          <w:rFonts w:asciiTheme="minorHAnsi" w:hAnsiTheme="minorHAnsi" w:cstheme="minorHAnsi"/>
          <w:i/>
          <w:iCs/>
          <w:sz w:val="24"/>
          <w:szCs w:val="24"/>
          <w:lang w:val="el-GR"/>
        </w:rPr>
      </w:pPr>
      <w:r w:rsidRPr="00673A5B">
        <w:rPr>
          <w:rFonts w:asciiTheme="minorHAnsi" w:hAnsiTheme="minorHAnsi" w:cstheme="minorHAnsi"/>
          <w:b/>
          <w:bCs/>
          <w:sz w:val="24"/>
          <w:szCs w:val="24"/>
          <w:lang w:val="el-GR"/>
        </w:rPr>
        <w:t>Το άρθρο 149 (Καταλογίζον όργανο), του Ν.4820/2021 αναφέρει το εξής:</w:t>
      </w:r>
      <w:r w:rsidRPr="005D3D73">
        <w:rPr>
          <w:rFonts w:asciiTheme="minorHAnsi" w:hAnsiTheme="minorHAnsi" w:cstheme="minorHAnsi"/>
          <w:i/>
          <w:iCs/>
          <w:sz w:val="24"/>
          <w:szCs w:val="24"/>
          <w:lang w:val="el-GR"/>
        </w:rPr>
        <w:t>1. Η Υπηρεσία Επιτρόπου που διενήργησε τον έλεγχο, εκδίδει την πράξη καταλογισμού ύστερα από τήρηση διαδικασίας, που διασφαλίζει πλήρως τα δικαιώματα άμυνας του καταλογιζομένου.2. Για ελλείμματα άνω των εκατό χιλιάδων (100.000) ευρώ, αρμόδιο για τον καταλογισμό είναι Κλιμάκιο του Ελεγκτικού Συνεδρίου. Στην περίπτωση αυτήν, ο Επίτροπος, αφού τηρήσει τη νόμιμη προδικασία, διαβιβάζει στο Κλιμάκιο αίτηση καταλογισμού, η οποία συνοδεύεται από έκθεση ελέγχου και το σχετικό υποστηρικτικό υλικό. Το Κλιμάκιο, χωρίς να επαναλάβει τον έλεγχο, εφόσον κρίνει ότι η αίτηση θεμελιώνεται επαρκώς στα στοιχεία του φακέλου, καλεί τους υπευθύνους σε ακρόαση και στη συνέχεια αποφαίνεται επί της αίτησης καταλογισμού. Αν το Κλιμάκιο κρίνει ότι η αίτηση δεν θεμελιώνεται επαρκώς, αναπέμπει την υπόθεση στον Επίτροπο για τις δικές του περαιτέρω ενέργειες. 3. Με απόφαση της Ολομέλειας του Ελεγκτικού Συνεδρίου, η οποία δημοσιεύεται στην Εφημερίδα της Κυβερνήσεως, μπορεί να αναπροσαρμόζεται το χρηματικό όριο της παρ. 2, ύστερα από εκτίμηση της αποτελεσματικότερης κατανομής του ελεγκτικού έργου.</w:t>
      </w:r>
    </w:p>
    <w:p w:rsidR="008F1380" w:rsidRPr="005D3D73" w:rsidRDefault="008F1380" w:rsidP="008F1380">
      <w:pPr>
        <w:tabs>
          <w:tab w:val="left" w:pos="2127"/>
        </w:tabs>
        <w:jc w:val="both"/>
        <w:rPr>
          <w:rFonts w:asciiTheme="minorHAnsi" w:hAnsiTheme="minorHAnsi" w:cstheme="minorHAnsi"/>
          <w:i/>
          <w:iCs/>
          <w:sz w:val="24"/>
          <w:szCs w:val="24"/>
          <w:lang w:val="el-GR"/>
        </w:rPr>
      </w:pPr>
      <w:r w:rsidRPr="00673A5B">
        <w:rPr>
          <w:rFonts w:asciiTheme="minorHAnsi" w:hAnsiTheme="minorHAnsi" w:cstheme="minorHAnsi"/>
          <w:b/>
          <w:bCs/>
          <w:sz w:val="24"/>
          <w:szCs w:val="24"/>
          <w:lang w:val="el-GR"/>
        </w:rPr>
        <w:t>Το άρθρο 146 (Πρόσωπα κατά των οποίων εκδίδεται καταλογιστική πράξη), του Ν.4820/2021 αναφέρει το εξής:</w:t>
      </w:r>
      <w:r w:rsidRPr="005D3D73">
        <w:rPr>
          <w:rFonts w:asciiTheme="minorHAnsi" w:hAnsiTheme="minorHAnsi" w:cstheme="minorHAnsi"/>
          <w:i/>
          <w:iCs/>
          <w:sz w:val="24"/>
          <w:szCs w:val="24"/>
          <w:lang w:val="el-GR"/>
        </w:rPr>
        <w:t>Τα πρόσωπα κατά των οποίων εκδίδεται η καταλογιστική πράξη είναι αυτά που συνδέονται αιτιωδώς και κατά τρόπον άμεσο με την πρόκληση του ελλείμματος. Με τα ως άνω πρόσωπα συγκαταλογίζονται και οι συνευθυνόμενοι κατά την έννοια του άρθρου 143. Αν περισσότεροι συνέβαλαν από κοινού στην πρόκληση του ελλείμματος, ευθύνονται εις ολόκληρον.</w:t>
      </w:r>
    </w:p>
    <w:p w:rsidR="008F1380" w:rsidRPr="005D3D73" w:rsidRDefault="008F1380" w:rsidP="008F1380">
      <w:pPr>
        <w:tabs>
          <w:tab w:val="left" w:pos="2127"/>
        </w:tabs>
        <w:jc w:val="both"/>
        <w:rPr>
          <w:rFonts w:asciiTheme="minorHAnsi" w:hAnsiTheme="minorHAnsi" w:cstheme="minorHAnsi"/>
          <w:b/>
          <w:bCs/>
          <w:i/>
          <w:iCs/>
          <w:sz w:val="24"/>
          <w:szCs w:val="24"/>
          <w:lang w:val="el-GR"/>
        </w:rPr>
      </w:pPr>
      <w:r w:rsidRPr="00673A5B">
        <w:rPr>
          <w:rFonts w:asciiTheme="minorHAnsi" w:hAnsiTheme="minorHAnsi" w:cstheme="minorHAnsi"/>
          <w:b/>
          <w:bCs/>
          <w:sz w:val="24"/>
          <w:szCs w:val="24"/>
          <w:lang w:val="el-GR"/>
        </w:rPr>
        <w:t>Το άρθρο 145 (Καταλογιζόμενο ποσό και καταλογιστική πράξη), του Ν.4820/2021 αναφέρει το εξής:</w:t>
      </w:r>
      <w:r w:rsidRPr="005D3D73">
        <w:rPr>
          <w:rFonts w:asciiTheme="minorHAnsi" w:hAnsiTheme="minorHAnsi" w:cstheme="minorHAnsi"/>
          <w:i/>
          <w:iCs/>
          <w:sz w:val="24"/>
          <w:szCs w:val="24"/>
          <w:lang w:val="el-GR"/>
        </w:rPr>
        <w:t>1. Το ποσό που καταλογίζεται είναι, με την επιφύλαξη του άρθρου 150, το σύνολο του ελλείμματος που διαπιστώθηκε.2. Το έλλειμμα αξιών καταλογίζεται σε χρήμα και στην τιμή διάθεσης, όπως ορίζεται από τις σχετικές διατάξεις. Έλλειμμα κάθε είδους υλικού καταλογίζεται σε χρήμα, με βάση την τρέχουσα τιμή κατά τον χρόνο του καταλογισμού. Για την τιμή αυτή γνωμοδοτεί ο οικείος διατάκτης.</w:t>
      </w:r>
    </w:p>
    <w:p w:rsidR="008F1380" w:rsidRPr="005D3D73" w:rsidRDefault="008F1380" w:rsidP="008F1380">
      <w:pPr>
        <w:tabs>
          <w:tab w:val="left" w:pos="2127"/>
        </w:tabs>
        <w:jc w:val="both"/>
        <w:rPr>
          <w:rFonts w:asciiTheme="minorHAnsi" w:hAnsiTheme="minorHAnsi" w:cstheme="minorHAnsi"/>
          <w:i/>
          <w:iCs/>
          <w:sz w:val="24"/>
          <w:szCs w:val="24"/>
          <w:lang w:val="el-GR"/>
        </w:rPr>
      </w:pPr>
      <w:r w:rsidRPr="00673A5B">
        <w:rPr>
          <w:rFonts w:asciiTheme="minorHAnsi" w:hAnsiTheme="minorHAnsi" w:cstheme="minorHAnsi"/>
          <w:b/>
          <w:bCs/>
          <w:sz w:val="24"/>
          <w:szCs w:val="24"/>
          <w:lang w:val="el-GR"/>
        </w:rPr>
        <w:t>Το άρθρο 144 (Μέτρο ευθύνης), του Ν.4820/2021 αναφέρει το εξής:</w:t>
      </w:r>
      <w:r w:rsidRPr="005D3D73">
        <w:rPr>
          <w:rFonts w:asciiTheme="minorHAnsi" w:hAnsiTheme="minorHAnsi" w:cstheme="minorHAnsi"/>
          <w:i/>
          <w:iCs/>
          <w:sz w:val="24"/>
          <w:szCs w:val="24"/>
          <w:lang w:val="el-GR"/>
        </w:rPr>
        <w:t>1. Με την επιφύλαξη όσων ορίζονται στην παρ. 4, τα πρόσωπα που αναφέρονται στα άρθρα 142 και 143 ευθύνονται, αν προκάλεσαν το έλλειμμα από δόλο, βαρεία ή ελαφρά αμέλεια. Δεν θεωρείται ότι ενήργησε υπαιτίως το πρόσωπο που τήρησε τους κανόνες προστασίας του δημόσιου αγαθού, τους οποίους όφειλε να τηρήσει ή απέκλινε από την τήρησή τους δικαιολογημένα. 2. Η υπαιτιότητα τεκμαίρεται μαχητά στις περιπτώσεις έλλειψης ή απώλειας χρημάτων, αξιών ή υλικού ή επί εσφαλμένης καταμέτρησης αυτών που οδήγησε σε δημιουργία ελλείμματος</w:t>
      </w:r>
      <w:r w:rsidRPr="00903BBA">
        <w:rPr>
          <w:rFonts w:asciiTheme="minorHAnsi" w:hAnsiTheme="minorHAnsi" w:cstheme="minorHAnsi"/>
          <w:b/>
          <w:bCs/>
          <w:i/>
          <w:iCs/>
          <w:sz w:val="24"/>
          <w:szCs w:val="24"/>
          <w:lang w:val="el-GR"/>
        </w:rPr>
        <w:t>. 3. Οι εκκαθαριστές και οι εντολείς πληρωμής ευθύνονται αν προέβησαν σε εκκαθάριση δαπάνης και σε εντολή πληρωμής που στηρίζεται σε δέσμευση πίστωσης που δεν είναι διαθέσιμη στον προϋπολογισμό του φορέα ή σε νομική δέσμευση προδήλως εκτός των αρμοδιοτήτων του οργάνου που έλαβε την απόφαση. Δεν ευθύνονται αν στήριξαν την εκκαθάριση ή την εντολή πληρωμής σε νομοτύπως εκδοθείσες βεβαιώσεις αρμόδιων κατά τον νόμο οργάνων, στις οποίες διαπιστώνεται η συνδρομή των πραγματικών προϋποθέσεων διενέργειας της δαπάνης. 4. Τα πρόσωπα που έλαβαν μη νόμιμη απόφαση νομικής δέσμευσης, η οποία εκτελέστηκε, ευθύνονται μόνο αν ενήργησαν με δόλο ή βαρεία αμέλεια. Δεν συντρέχει βαρεία αμέλεια όταν η απόφαση αυτή στηρίζεται: α) σε υποστηρίξιμη ερμηνεία του νόμου ή β)σε πλάνη περί τα πράγματα που δεν είναι πρόδηλη ή γ) σε νομικό χαρακτηρισμό που δεν είναι προφανώς εσφαλμένος.</w:t>
      </w:r>
      <w:r w:rsidRPr="005D3D73">
        <w:rPr>
          <w:rFonts w:asciiTheme="minorHAnsi" w:hAnsiTheme="minorHAnsi" w:cstheme="minorHAnsi"/>
          <w:i/>
          <w:iCs/>
          <w:sz w:val="24"/>
          <w:szCs w:val="24"/>
          <w:u w:val="single"/>
          <w:lang w:val="el-GR"/>
        </w:rPr>
        <w:t>Αιτιολογική Έκθεση:</w:t>
      </w:r>
      <w:r w:rsidRPr="005D3D73">
        <w:rPr>
          <w:rFonts w:asciiTheme="minorHAnsi" w:hAnsiTheme="minorHAnsi" w:cstheme="minorHAnsi"/>
          <w:i/>
          <w:iCs/>
          <w:sz w:val="24"/>
          <w:szCs w:val="24"/>
          <w:lang w:val="el-GR"/>
        </w:rPr>
        <w:t xml:space="preserve"> Ορίζεται ότι τα πρόσωπα των άρθρων 142 και 143 θα ευθύνονται, κατ’ αρχήν, για κάθε πταίσμα. Ωστόσο το κρατούν μέχρι σήμερα σύστημα της νόθου αντικειμενικής ευθύνης, σύμφωνα με το οποίο η υπαιτιότητα του υπευθύνου προσώπου τεκμαίρεται, </w:t>
      </w:r>
      <w:r w:rsidRPr="005D3D73">
        <w:rPr>
          <w:rFonts w:asciiTheme="minorHAnsi" w:hAnsiTheme="minorHAnsi" w:cstheme="minorHAnsi"/>
          <w:b/>
          <w:bCs/>
          <w:i/>
          <w:iCs/>
          <w:sz w:val="24"/>
          <w:szCs w:val="24"/>
          <w:lang w:val="el-GR"/>
        </w:rPr>
        <w:t>εξακολουθεί να ισχύειμόνο</w:t>
      </w:r>
      <w:r w:rsidRPr="005D3D73">
        <w:rPr>
          <w:rFonts w:asciiTheme="minorHAnsi" w:hAnsiTheme="minorHAnsi" w:cstheme="minorHAnsi"/>
          <w:i/>
          <w:iCs/>
          <w:sz w:val="24"/>
          <w:szCs w:val="24"/>
          <w:lang w:val="el-GR"/>
        </w:rPr>
        <w:t xml:space="preserve"> στις περιπτώσεις έλλειψης ή απώλειας χρημάτων, αξιών ή υλικού ή επί εσφαλμένης καταμέτρησης αυτών, που οδήγησε σε δημιουργία ελλείμματος. </w:t>
      </w:r>
      <w:r w:rsidRPr="005D3D73">
        <w:rPr>
          <w:rFonts w:asciiTheme="minorHAnsi" w:hAnsiTheme="minorHAnsi" w:cstheme="minorHAnsi"/>
          <w:b/>
          <w:bCs/>
          <w:i/>
          <w:iCs/>
          <w:sz w:val="24"/>
          <w:szCs w:val="24"/>
          <w:lang w:val="el-GR"/>
        </w:rPr>
        <w:t>Ειδικά οι εκκαθαριστές και οι εντολείς πληρωμής</w:t>
      </w:r>
      <w:r w:rsidRPr="005D3D73">
        <w:rPr>
          <w:rFonts w:asciiTheme="minorHAnsi" w:hAnsiTheme="minorHAnsi" w:cstheme="minorHAnsi"/>
          <w:i/>
          <w:iCs/>
          <w:sz w:val="24"/>
          <w:szCs w:val="24"/>
          <w:lang w:val="el-GR"/>
        </w:rPr>
        <w:t xml:space="preserve">, των οποίων η ευθύνη καθίσταται υποκειμενική, </w:t>
      </w:r>
      <w:r w:rsidRPr="005D3D73">
        <w:rPr>
          <w:rFonts w:asciiTheme="minorHAnsi" w:hAnsiTheme="minorHAnsi" w:cstheme="minorHAnsi"/>
          <w:b/>
          <w:bCs/>
          <w:i/>
          <w:iCs/>
          <w:sz w:val="24"/>
          <w:szCs w:val="24"/>
          <w:lang w:val="el-GR"/>
        </w:rPr>
        <w:t>ευθύνονται μόνο</w:t>
      </w:r>
      <w:r w:rsidRPr="005D3D73">
        <w:rPr>
          <w:rFonts w:asciiTheme="minorHAnsi" w:hAnsiTheme="minorHAnsi" w:cstheme="minorHAnsi"/>
          <w:i/>
          <w:iCs/>
          <w:sz w:val="24"/>
          <w:szCs w:val="24"/>
          <w:lang w:val="el-GR"/>
        </w:rPr>
        <w:t xml:space="preserve"> αν προέβησαν σε εκκαθάριση και εντολή πληρωμής, αντίστοιχα, χωρίς να υφίσταται σχετική πίστωση. Η ευθύνη τους επεκτείνεται και στην περίπτωση της εκτέλεσης μη νόμιμης απόφασης νομικής δέσμευσης, μόνον όμως εφόσον η τελευταία κείται προδήλως εκτός των αρμοδιοτήτων του οργάνου που την έλαβε. Τα ίδια πρόσωπα δεν ευθύνονται αν στήριξαν την εκκαθάριση ή την εντολή πληρωμής σε βεβαιώσεις αρμόδιων οργάνων στις οποίες διαπιστώνεται η συνδρομή των πραγματικών προϋποθέσεων διενέργειας της δαπάνης (π.χ. σε πρωτόκολλα ή βεβαιώσεις παραλαβής έργων, προμηθειών ή υπηρεσιών, προερχόμενα από τις οικείες επιτροπές). Σε όλες τις παραπάνω περιπτώσεις, όπου υφίσταται ευθύνη για κάθε πταίσμα, δηλαδή και για ελαφρά αμέλεια, ορίζεται ρητά ότι αυτή </w:t>
      </w:r>
      <w:r w:rsidRPr="005D3D73">
        <w:rPr>
          <w:rFonts w:asciiTheme="minorHAnsi" w:hAnsiTheme="minorHAnsi" w:cstheme="minorHAnsi"/>
          <w:b/>
          <w:bCs/>
          <w:i/>
          <w:iCs/>
          <w:sz w:val="24"/>
          <w:szCs w:val="24"/>
          <w:lang w:val="el-GR"/>
        </w:rPr>
        <w:t>δεν συντρέχει, εφόσον</w:t>
      </w:r>
      <w:r w:rsidRPr="005D3D73">
        <w:rPr>
          <w:rFonts w:asciiTheme="minorHAnsi" w:hAnsiTheme="minorHAnsi" w:cstheme="minorHAnsi"/>
          <w:i/>
          <w:iCs/>
          <w:sz w:val="24"/>
          <w:szCs w:val="24"/>
          <w:lang w:val="el-GR"/>
        </w:rPr>
        <w:t xml:space="preserve"> το πρόσωπο τήρησε τους κανόνες προστασίας του δημόσιου αγαθού ή απέκλινε από την τήρησή τους δικαιολογημένα. </w:t>
      </w:r>
      <w:r w:rsidRPr="005D3D73">
        <w:rPr>
          <w:rFonts w:asciiTheme="minorHAnsi" w:hAnsiTheme="minorHAnsi" w:cstheme="minorHAnsi"/>
          <w:b/>
          <w:bCs/>
          <w:i/>
          <w:iCs/>
          <w:sz w:val="24"/>
          <w:szCs w:val="24"/>
          <w:lang w:val="el-GR"/>
        </w:rPr>
        <w:t>Ειδικά τα πρόσωπα που έλαβαν μη νόμιμη απόφαση νομικής δέσμευσης</w:t>
      </w:r>
      <w:r w:rsidRPr="005D3D73">
        <w:rPr>
          <w:rFonts w:asciiTheme="minorHAnsi" w:hAnsiTheme="minorHAnsi" w:cstheme="minorHAnsi"/>
          <w:i/>
          <w:iCs/>
          <w:sz w:val="24"/>
          <w:szCs w:val="24"/>
          <w:lang w:val="el-GR"/>
        </w:rPr>
        <w:t xml:space="preserve">, η οποία εκτελέστηκε, ευθύνονται μόνο αν ενήργησαν με δόλο ή βαρεία αμέλεια. Ωστόσο, ορίζεται ρητά ότι </w:t>
      </w:r>
      <w:r w:rsidRPr="005D3D73">
        <w:rPr>
          <w:rFonts w:asciiTheme="minorHAnsi" w:hAnsiTheme="minorHAnsi" w:cstheme="minorHAnsi"/>
          <w:b/>
          <w:bCs/>
          <w:i/>
          <w:iCs/>
          <w:sz w:val="24"/>
          <w:szCs w:val="24"/>
          <w:lang w:val="el-GR"/>
        </w:rPr>
        <w:t>δεν</w:t>
      </w:r>
      <w:r w:rsidRPr="005D3D73">
        <w:rPr>
          <w:rFonts w:asciiTheme="minorHAnsi" w:hAnsiTheme="minorHAnsi" w:cstheme="minorHAnsi"/>
          <w:i/>
          <w:iCs/>
          <w:sz w:val="24"/>
          <w:szCs w:val="24"/>
          <w:lang w:val="el-GR"/>
        </w:rPr>
        <w:t xml:space="preserve"> συντρέχει βαρεία αμέλεια και άρα δεν καθιδρύεται αντίστοιχη ευθύνη, όταν η απόφαση νομικής δέσμευσης στηρίζεται σε υποστηρίξιμη ερμηνεία του νόμου ή σε πλάνη περί τα πράγματα που δεν είναι πρόδηλη ή σε νομικό χαρακτηρισμό που δεν είναι προφανώς εσφαλμένος. Στα πρόσωπα αυτά περιλαμβάνονται και τα μέλη συλλογικών οργάνων της διοίκησης, λ. χ. διοικητικά ή δημοτικά συμβούλια.</w:t>
      </w:r>
    </w:p>
    <w:p w:rsidR="008F1380" w:rsidRPr="005D3D73" w:rsidRDefault="008F1380" w:rsidP="008F1380">
      <w:pPr>
        <w:tabs>
          <w:tab w:val="left" w:pos="2127"/>
        </w:tabs>
        <w:jc w:val="both"/>
        <w:rPr>
          <w:rFonts w:asciiTheme="minorHAnsi" w:hAnsiTheme="minorHAnsi" w:cstheme="minorHAnsi"/>
          <w:i/>
          <w:iCs/>
          <w:sz w:val="24"/>
          <w:szCs w:val="24"/>
          <w:lang w:val="el-GR"/>
        </w:rPr>
      </w:pPr>
      <w:r w:rsidRPr="00AB559B">
        <w:rPr>
          <w:rFonts w:asciiTheme="minorHAnsi" w:hAnsiTheme="minorHAnsi" w:cstheme="minorHAnsi"/>
          <w:b/>
          <w:bCs/>
          <w:sz w:val="24"/>
          <w:szCs w:val="24"/>
          <w:lang w:val="el-GR"/>
        </w:rPr>
        <w:t>Το άρθρο 143 (Συνευθυνόμενοι), του Ν.4820/2021 αναφέρει το εξής:</w:t>
      </w:r>
      <w:r w:rsidRPr="005D3D73">
        <w:rPr>
          <w:rFonts w:asciiTheme="minorHAnsi" w:hAnsiTheme="minorHAnsi" w:cstheme="minorHAnsi"/>
          <w:i/>
          <w:iCs/>
          <w:sz w:val="24"/>
          <w:szCs w:val="24"/>
          <w:lang w:val="el-GR"/>
        </w:rPr>
        <w:t>Συνευθυνόμενοι στην πρόκληση του ελλείμματος θεωρούνται τα πρόσωπα που, λόγω των αρμοδιοτήτων τους ή της ανάμειξής τους με οποιονδήποτε τρόπο στη διαχειριστική διαδικασία, συντέλεσαν αποφασιστικά στην πρόκληση του ελλείμματος.</w:t>
      </w:r>
    </w:p>
    <w:p w:rsidR="008F1380" w:rsidRPr="005D3D73" w:rsidRDefault="008F1380" w:rsidP="008F1380">
      <w:pPr>
        <w:tabs>
          <w:tab w:val="left" w:pos="2127"/>
        </w:tabs>
        <w:jc w:val="both"/>
        <w:rPr>
          <w:rFonts w:asciiTheme="minorHAnsi" w:hAnsiTheme="minorHAnsi" w:cstheme="minorHAnsi"/>
          <w:i/>
          <w:iCs/>
          <w:sz w:val="24"/>
          <w:szCs w:val="24"/>
          <w:lang w:val="el-GR"/>
        </w:rPr>
      </w:pPr>
      <w:r w:rsidRPr="00AB559B">
        <w:rPr>
          <w:rFonts w:asciiTheme="minorHAnsi" w:hAnsiTheme="minorHAnsi" w:cstheme="minorHAnsi"/>
          <w:b/>
          <w:bCs/>
          <w:sz w:val="24"/>
          <w:szCs w:val="24"/>
          <w:lang w:val="el-GR"/>
        </w:rPr>
        <w:t>Το άρθρο 142 (Υπεύθυνα πρόσωπα), του Ν.4820/2021 αναφέρει το εξής:</w:t>
      </w:r>
      <w:r w:rsidRPr="005D3D73">
        <w:rPr>
          <w:rFonts w:asciiTheme="minorHAnsi" w:hAnsiTheme="minorHAnsi" w:cstheme="minorHAnsi"/>
          <w:i/>
          <w:iCs/>
          <w:sz w:val="24"/>
          <w:szCs w:val="24"/>
          <w:lang w:val="el-GR"/>
        </w:rPr>
        <w:t xml:space="preserve">1. Για τα υλικά ελλείμματα ταμείου, χαρτοφυλακίου ή αποθήκης ευθύνονται οι υπόλογοι οι οποίοι είχαν αναλάβει τη φύλαξη, αντιστοίχως, των χρημάτων, αξιών ή του υλικού που ελλείπουν.2. Για ελλείμματα λόγω παράτυπης πληρωμής χρημάτων ή διάθεσης αξιών ή εξόδου υλικού από την αποθήκη ευθύνονται: (α) ο ταμίας που πραγματοποίησε την παράτυπη πληρωμή, αν όφειλε, λόγω των καθηκόντων του, όπως ορίζεται ειδικώς στον νόμο, να διαπιστώσει το παράτυπο της πληρωμής, (β) ο διαχειριστής χαρτοφυλακίου ή υλικού, υπόλογος για τη φύλαξη αυτών, αν τα διέθεσε χωρίς την τήρηση των ειδικών καθηκόντων του,(γ) ο εκκαθαριστής και ο εντολέας της πληρωμής και οι αντίστοιχοι προς αυτούς επί διαχείρισης αξιών ή υλικού, λόγω σφαλμάτων κατά την εκκαθάριση ή την εντολή που υπάγονταν στη σφαίρα της δικής τους ευθύνης. 3. Ευθύνη κατά τις παρ. 1 και 2 υπέχει και όποιος διενήργησε τις πράξεις αυτές χωρίς νόμιμη εξουσιοδότηση. 4. Για τα ελλείμματα λόγω μη νόμιμης διαχείρισης που δεν εντάσσονται στις περιπτώσεις των παρ. 1 και 2, ευθύνονται τα πρόσωπα που έλαβαν μη νόμιμη απόφαση νομικής δέσμευσης η οποία στη συνέχεια οδήγησε σε εκταμίευση δημόσιου χρήματος ή σε διάθεση αξιών ή υλικού. </w:t>
      </w:r>
      <w:r w:rsidRPr="005D3D73">
        <w:rPr>
          <w:rFonts w:asciiTheme="minorHAnsi" w:hAnsiTheme="minorHAnsi" w:cstheme="minorHAnsi"/>
          <w:i/>
          <w:iCs/>
          <w:sz w:val="24"/>
          <w:szCs w:val="24"/>
          <w:u w:val="single"/>
          <w:lang w:val="el-GR"/>
        </w:rPr>
        <w:t>Αιτιολογική έκθεση</w:t>
      </w:r>
      <w:r w:rsidRPr="005D3D73">
        <w:rPr>
          <w:rFonts w:asciiTheme="minorHAnsi" w:hAnsiTheme="minorHAnsi" w:cstheme="minorHAnsi"/>
          <w:i/>
          <w:iCs/>
          <w:sz w:val="24"/>
          <w:szCs w:val="24"/>
          <w:lang w:val="el-GR"/>
        </w:rPr>
        <w:t>: Βασική καινοτομία του νέου συστήματος είναι ότι η γέννηση δημοσιολογιστικής ευθύνης συναρτάται με τα ειδικότερα καθήκοντα, έτσι ώστε κάθε πρόσωπο να ευθύνεται, κατ’ αρχήν, για πράξεις ή παραλείψεις που υπάγονται στη σφαίρα της δικής του ευθύνης (π.χ. ο ταμίας ευθύνεται για πληρωμή σε μη δικαιούχο, ο εκκαθαριστής για την ορθότητα της εκκαθάρισης, ο εντολέας πληρωμής για το νομότυπο του τίτλου πληρωμής κ.λπ.).</w:t>
      </w:r>
    </w:p>
    <w:p w:rsidR="008F1380" w:rsidRPr="005D3D73" w:rsidRDefault="008F1380" w:rsidP="008F1380">
      <w:pPr>
        <w:tabs>
          <w:tab w:val="left" w:pos="2127"/>
        </w:tabs>
        <w:jc w:val="both"/>
        <w:rPr>
          <w:rFonts w:asciiTheme="minorHAnsi" w:hAnsiTheme="minorHAnsi" w:cstheme="minorHAnsi"/>
          <w:b/>
          <w:bCs/>
          <w:i/>
          <w:iCs/>
          <w:sz w:val="24"/>
          <w:szCs w:val="24"/>
          <w:lang w:val="el-GR"/>
        </w:rPr>
      </w:pPr>
      <w:r w:rsidRPr="00AB559B">
        <w:rPr>
          <w:rFonts w:asciiTheme="minorHAnsi" w:hAnsiTheme="minorHAnsi" w:cstheme="minorHAnsi"/>
          <w:b/>
          <w:bCs/>
          <w:sz w:val="24"/>
          <w:szCs w:val="24"/>
          <w:lang w:val="el-GR"/>
        </w:rPr>
        <w:t>Το άρθρο 141 (Ορισμός και διακρίσεις ελλειμμάτων), του Ν.4820/2021 αναφέρει το εξής:</w:t>
      </w:r>
      <w:r w:rsidRPr="005D3D73">
        <w:rPr>
          <w:rFonts w:asciiTheme="minorHAnsi" w:hAnsiTheme="minorHAnsi" w:cstheme="minorHAnsi"/>
          <w:i/>
          <w:iCs/>
          <w:sz w:val="24"/>
          <w:szCs w:val="24"/>
          <w:lang w:val="el-GR"/>
        </w:rPr>
        <w:t>1. Έλλειμμα στη δημόσια διαχείριση είναι οποιαδήποτε έλλειψη χρημάτων, αξιών και υλικού που διαπιστώνεται με τη νόμιμη διαδικασία, καθώς και οποιαδήποτε άλλη κατάσταση θεωρείται έλλειμμα από τον νόμο. 2. Τα ελλείμματα στη δημόσια διαχείριση διακρίνονται: (α) σε υλικά ελλείμματα ταμείου, χαρτοφυλακίου ή αποθήκης, (β) σε ελλείμματα λόγω παράτυπης πληρωμής ή διάθεσης αξιών ή εξόδου υλικού από την αποθήκη, (γ) σε ελλείμματα λόγω μη νόμιμης διαχείρισης που δεν εντάσσονται στις περ. α’ και β’.</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b/>
          <w:bCs/>
          <w:sz w:val="24"/>
          <w:szCs w:val="24"/>
          <w:lang w:val="el-GR"/>
        </w:rPr>
        <w:t xml:space="preserve">Σύμφωνα με το υπ. αρ. 2777, 29/01/2021 έγγραφο του Διοικητή της Ενιαίας Αρχής Διαφάνειας </w:t>
      </w:r>
      <w:r w:rsidRPr="005D3D73">
        <w:rPr>
          <w:rFonts w:asciiTheme="minorHAnsi" w:hAnsiTheme="minorHAnsi" w:cstheme="minorHAnsi"/>
          <w:sz w:val="24"/>
          <w:szCs w:val="24"/>
          <w:lang w:val="el-GR"/>
        </w:rPr>
        <w:t>σε περιόδους σημαντικής πίεσης στα δημόσια οικονομικά, για την επίτευξη του στρατηγικού στόχου της χρηστής δημοσιονομικής διαχείρισης κάθε φορέα, είναι ιδιαίτερα κρίσιμη η εξειδίκευση των δομικών στοιχείων σε κρίσιμες διαδικασίες, όπως είναι η σχεδίαση και εκτέλεση του προϋπολογισμού, η διενέργεια και πληρωμή δαπανών, η τήρηση του μητρώου δεσμεύσεων και η παραγωγή δημοσιονομικών αναφορών.</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 xml:space="preserve">Η αρχή της δημοσιονομικής βιωσιμότητας που αποτελεί απόρροια της αρχής του κράτους δικαίου και που αποτυπώνεται υπό ειδικότερες  εκφάνσεις σε πλήθος συνταγματικών ρυθμίσεων (Σύνταγμα, άρθρο 25 παρ. 4, καθώς και άρθρα  72, 73, 75, 78 έως 80, 98, 104, 106 και 107) επιβάλλει όπως ο κοινός νομοθέτης λαμβάνει πρόσφορα προληπτικά μέτρα για την περιφρούρηση του δημοσίου χρήματος και της δημόσιας περιουσίας.  </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 xml:space="preserve">Eνόψει της αρχής της οικονομικότητας, ως μερικότερης εκδηλώσεως του δημοσίου συμφέροντος, που πρέπει να διέπει τη δράση και λειτουργία των υπηρεσιών του Δημοσίου, των Ν.Π.Δ.Δ. και των Ο.Τ.Α. και </w:t>
      </w:r>
      <w:r w:rsidRPr="005D3D73">
        <w:rPr>
          <w:rFonts w:asciiTheme="minorHAnsi" w:hAnsiTheme="minorHAnsi" w:cstheme="minorHAnsi"/>
          <w:b/>
          <w:bCs/>
          <w:sz w:val="24"/>
          <w:szCs w:val="24"/>
          <w:lang w:val="el-GR"/>
        </w:rPr>
        <w:t>η οποία επιβάλλει την εκπλήρωση των σκοπών τους</w:t>
      </w:r>
      <w:r w:rsidRPr="005D3D73">
        <w:rPr>
          <w:rFonts w:asciiTheme="minorHAnsi" w:hAnsiTheme="minorHAnsi" w:cstheme="minorHAnsi"/>
          <w:sz w:val="24"/>
          <w:szCs w:val="24"/>
          <w:lang w:val="el-GR"/>
        </w:rPr>
        <w:t xml:space="preserve"> (βλ. και πράξεις IV Τμ. Ελ. Συν. 50/2005, 74/2004, 19, 21, 105, 124/ 2002, 86, 94, 106, 209/2003 κ.ά. και Ι Τμ. Ελ. Συν. 206/1999, 638/ 1988, 56/1995, 252/1985 κ.ά.).</w:t>
      </w:r>
    </w:p>
    <w:p w:rsidR="008F1380" w:rsidRPr="005D3D73" w:rsidRDefault="008F1380" w:rsidP="008F1380">
      <w:pPr>
        <w:jc w:val="both"/>
        <w:rPr>
          <w:rFonts w:asciiTheme="minorHAnsi" w:hAnsiTheme="minorHAnsi" w:cstheme="minorHAnsi"/>
          <w:b/>
          <w:bCs/>
          <w:sz w:val="24"/>
          <w:szCs w:val="24"/>
          <w:u w:val="single"/>
          <w:lang w:val="el-GR"/>
        </w:rPr>
      </w:pPr>
      <w:r w:rsidRPr="005D3D73">
        <w:rPr>
          <w:rFonts w:asciiTheme="minorHAnsi" w:hAnsiTheme="minorHAnsi" w:cstheme="minorHAnsi"/>
          <w:b/>
          <w:bCs/>
          <w:sz w:val="24"/>
          <w:szCs w:val="24"/>
          <w:u w:val="single"/>
          <w:lang w:val="el-GR"/>
        </w:rPr>
        <w:t>Απόφαση 2014/2020, Ολομέλειας Ελεγκτικού Συνεδρίου για ευθύνη του Δημάρχου ως συνευθυνόμενο για τυχόν ύπαρξη διαχειριστικού ελλείμματος ή σε περιπτώσεις που διαπιστώνεται η κατ' επανάληψη παραβίαση ή καταστρατήγηση των προβλεπόμενων διαχειριστικών διαδικασιών του νομικού πλαισίου ή σιωπηρή συναίνεσή του, που εντάσσεται αιτιωδώς ως άτυπη έγκριση στην αλυσίδα των νομικών ενεργειών παραγωγής πράξεων με δημοσιονομικές συνέπειες</w:t>
      </w:r>
    </w:p>
    <w:p w:rsidR="008F1380" w:rsidRPr="005D3D73" w:rsidRDefault="008F1380" w:rsidP="008F1380">
      <w:pPr>
        <w:spacing w:after="254" w:line="248" w:lineRule="auto"/>
        <w:ind w:right="111"/>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 xml:space="preserve">Σύμφωνα με </w:t>
      </w:r>
      <w:r w:rsidRPr="005D3D73">
        <w:rPr>
          <w:rFonts w:asciiTheme="minorHAnsi" w:eastAsia="Times New Roman" w:hAnsiTheme="minorHAnsi" w:cstheme="minorHAnsi"/>
          <w:sz w:val="24"/>
          <w:szCs w:val="24"/>
          <w:lang w:val="el-GR"/>
        </w:rPr>
        <w:t>τις διατάξεις συνάγεται (ΕλΣΟλ. 859, 867/1990, 2161/2006, 3283/2013, 1038, 1808/2014, 5234/2015, 1028/2017 κ.ά.) ότι, αλληλέγγυα με τον υπόλογο, δημοσιολογιστική ευθύνη υπέχει και κάθε συνευθυνόμενο στην πρόκληση του διαχειριστικού ελλείμματος πρόσωπο, όταν αυτό, χωρίς να είναι υπόλογος το ίδιο, συνέβαλε αποφασιστικά και επενήργησε άμεσα στη δημιουργία του διαχειριστικού ελλείμματος. Η κατά τα ανωτέρω αποφασιστική συμβολή και άμεση επενέργεια στην πρόκληση του ελλείμματος, μπορεί, για την ταυτότητα του νομικού λόγου, να προκύπτουν και από την κατάδηλη εκ μέρους του ανωτέρω προσώπου ανοχή παράνομων ενεργειών, εφόσον αυτό είχε τη νομική υποχρέωση αποτροπής τους. Στην περίπτωση αυτή η ανοχή του, εξομοιούμενη εν τοις πράγμασι με σιωπηρά συναίνεση, εντάσσεται αιτιωδώς ως άτυπη έγκριση στην αλυσίδα των νομικών ενεργειών παραγωγής πράξεων με δημοσιονομικές συνέπειες.</w:t>
      </w:r>
    </w:p>
    <w:p w:rsidR="008F1380" w:rsidRPr="005D3D73" w:rsidRDefault="008F1380" w:rsidP="008F1380">
      <w:pPr>
        <w:spacing w:after="275" w:line="248" w:lineRule="auto"/>
        <w:ind w:right="111"/>
        <w:jc w:val="both"/>
        <w:rPr>
          <w:rFonts w:asciiTheme="minorHAnsi" w:hAnsiTheme="minorHAnsi" w:cstheme="minorHAnsi"/>
          <w:b/>
          <w:bCs/>
          <w:sz w:val="24"/>
          <w:szCs w:val="24"/>
          <w:lang w:val="el-GR"/>
        </w:rPr>
      </w:pPr>
      <w:r w:rsidRPr="005D3D73">
        <w:rPr>
          <w:rFonts w:asciiTheme="minorHAnsi" w:eastAsia="Times New Roman" w:hAnsiTheme="minorHAnsi" w:cstheme="minorHAnsi"/>
          <w:b/>
          <w:bCs/>
          <w:sz w:val="24"/>
          <w:szCs w:val="24"/>
          <w:lang w:val="el-GR"/>
        </w:rPr>
        <w:t xml:space="preserve">Από τα ανωτέρω συνάγεται περαιτέρω ότι συνυπεύθυνος στην πρόκληση διαχειριστικού ελλείμματος, καταλογιζόμενος μαζί με τον βασικό υπεύθυνο δημόσιο υπόλογο, πρέπει να θεωρείται και ο υπηρεσιακός παράγων που, παρά τις επανειλημμένες οχλήσεις ελεγκτικών φορέων ή υπαλλήλων της υπηρεσίας του, δεν έλαβε τα κατάλληλα μέτρα αποτροπής διαχειριστικών παρατυπιών συναφών με την πρόκληση του ελλείμματος, αν και όφειλε, ως εκ της υπηρεσιακής του ιδιότητας, να προστατεύει τη δημόσια περιουσία. </w:t>
      </w:r>
    </w:p>
    <w:p w:rsidR="008F1380" w:rsidRPr="005D3D73" w:rsidRDefault="008F1380" w:rsidP="008F1380">
      <w:pPr>
        <w:spacing w:after="254" w:line="248" w:lineRule="auto"/>
        <w:ind w:right="111"/>
        <w:jc w:val="both"/>
        <w:rPr>
          <w:rFonts w:asciiTheme="minorHAnsi" w:hAnsiTheme="minorHAnsi" w:cstheme="minorHAnsi"/>
          <w:sz w:val="24"/>
          <w:szCs w:val="24"/>
          <w:lang w:val="el-GR"/>
        </w:rPr>
      </w:pPr>
      <w:r w:rsidRPr="005D3D73">
        <w:rPr>
          <w:rFonts w:asciiTheme="minorHAnsi" w:eastAsia="Times New Roman" w:hAnsiTheme="minorHAnsi" w:cstheme="minorHAnsi"/>
          <w:sz w:val="24"/>
          <w:szCs w:val="24"/>
          <w:lang w:val="el-GR"/>
        </w:rPr>
        <w:t>Ο ισχύων κατά τον κρίσιμο χρόνο Κώδικας Δήμων και Κοινοτήτων (π.δ. 410/1995, φ. 231 Α') ορίζει στο άρθρο 114, όπως ίσχυε κατά τον κρίσιμο χρόνο: «1. Ο Δήμαρχος: α) (...) γ) είναι Προϊστάμενος των υπηρεσιών του δήμου και τις διευθύνει, δ) είναι Προϊστάμενος όλου του προσωπικού του δήμου, αποφασίζει, για το διορισμό αυτού και τις πράξεις που προβλέπουν οι σχετικές διατάξεις για το διορισμό, τις κάθε είδους υπηρεσιακές μεταβολές και την άσκηση του πειθαρχικού ελέγχου, ε) (...)», στο δε άρθρο 115 ο ίδιος Κώδικας ορίζει: «α. Στους δήμους το δήμαρχο επικουρούν αντιδήμαρχοι (...) γ. Ο δήμαρχος, με απόφασή του που δημοσιεύει σε μία τουλάχιστον ημερήσια εφημερίδα, και αν δεν υπάρχει ημερήσια σε εβδομαδιαία της πρωτεύουσας του νομού, μπορεί να μεταβιβάζει συγκεκριμένες αρμοδιότητές του σε αντιδημάρχους. Αν ο αντιδήμαρχος απουσιάζει ή κωλύεται, τις αρμοδιότητές του ασκεί ο δήμαρχος.</w:t>
      </w:r>
    </w:p>
    <w:p w:rsidR="008F1380" w:rsidRPr="008D79E3" w:rsidRDefault="008F1380" w:rsidP="008F1380">
      <w:pPr>
        <w:spacing w:after="286" w:line="248" w:lineRule="auto"/>
        <w:ind w:right="111"/>
        <w:jc w:val="both"/>
        <w:rPr>
          <w:rFonts w:asciiTheme="minorHAnsi" w:hAnsiTheme="minorHAnsi" w:cstheme="minorHAnsi"/>
          <w:b/>
          <w:bCs/>
          <w:sz w:val="24"/>
          <w:szCs w:val="24"/>
          <w:lang w:val="el-GR"/>
        </w:rPr>
      </w:pPr>
      <w:r w:rsidRPr="008D79E3">
        <w:rPr>
          <w:rFonts w:asciiTheme="minorHAnsi" w:eastAsia="Times New Roman" w:hAnsiTheme="minorHAnsi" w:cstheme="minorHAnsi"/>
          <w:b/>
          <w:bCs/>
          <w:sz w:val="24"/>
          <w:szCs w:val="24"/>
          <w:lang w:val="el-GR"/>
        </w:rPr>
        <w:t>Με τις ανωτέρω διατάξεις ο Δήμαρχος ορίζεται ως προϊστάμενος των υπηρεσιών και υπαλλήλων του Δήμου, αναλαμβάνοντας την εξ αυτού επαγόμενη δημοσίου δικαίου υποχρέωση να διασφαλίζει τη σύννομη λειτουργία των διοικητικών και οικονομικών υπηρεσιών του, και, συναφώς, την κατά τον νόμο και τον προϋπολογισμό διάθεση των οικείων πιστώσεων και την τήρηση της νόμιμης διαχειριστικής διαδικασίας κατά την εκτέλεση των δαπανών. Εκ της υποχρεώσεως του αυτής οφείλει να μεριμνά για τη συμμόρφωση των υπηρεσιών και υπαλλήλων του Δήμου προς τις απορρέουσες από τη νομοθεσία υποχρεώσεις τους, ιδίως δε στις περιπτώσεις που διαπιστώνεται η κατ' επανάληψη παραβίαση ή καταστρατήγηση των προβλεπόμενων διαχειριστικών διαδικασιών.</w:t>
      </w:r>
    </w:p>
    <w:p w:rsidR="008F1380" w:rsidRPr="005D3D73" w:rsidRDefault="008F1380" w:rsidP="008F1380">
      <w:pPr>
        <w:spacing w:after="254" w:line="248" w:lineRule="auto"/>
        <w:ind w:right="111"/>
        <w:jc w:val="both"/>
        <w:rPr>
          <w:rFonts w:asciiTheme="minorHAnsi" w:hAnsiTheme="minorHAnsi" w:cstheme="minorHAnsi"/>
          <w:sz w:val="24"/>
          <w:szCs w:val="24"/>
          <w:lang w:val="el-GR"/>
        </w:rPr>
      </w:pPr>
      <w:r w:rsidRPr="005D3D73">
        <w:rPr>
          <w:rFonts w:asciiTheme="minorHAnsi" w:eastAsia="Times New Roman" w:hAnsiTheme="minorHAnsi" w:cstheme="minorHAnsi"/>
          <w:sz w:val="24"/>
          <w:szCs w:val="24"/>
          <w:lang w:val="el-GR"/>
        </w:rPr>
        <w:t>Εξ άλλου, ως άμεσος προϊστάμενος των υπηρεσιών του Δήμου, ο Δήμαρχος μπορεί να μεταβιβάζει συγκεκριμένες κάθε φορά διοικητικής φύσεως αρμοδιότητές του στους Αντιδημάρχους που τον επικουρούν, συναφώς δε και να ανακαλεί τη μεταβίβαση της αρμοδιότητάς αυτής και να παρεμβαίνει σε κάθε περίπτωση που ενημερώνεται αρμοδίως για τη μη νόμιμη ή ατελή άσκηση της μεταβιβασθείσας αρμοδιότητάς του.</w:t>
      </w:r>
    </w:p>
    <w:p w:rsidR="008F1380" w:rsidRPr="005D3D73" w:rsidRDefault="008F1380" w:rsidP="008F1380">
      <w:pPr>
        <w:spacing w:after="254" w:line="248" w:lineRule="auto"/>
        <w:ind w:right="111"/>
        <w:jc w:val="both"/>
        <w:rPr>
          <w:rFonts w:asciiTheme="minorHAnsi" w:hAnsiTheme="minorHAnsi" w:cstheme="minorHAnsi"/>
          <w:sz w:val="24"/>
          <w:szCs w:val="24"/>
          <w:lang w:val="el-GR"/>
        </w:rPr>
      </w:pPr>
      <w:r w:rsidRPr="005D3D73">
        <w:rPr>
          <w:rFonts w:asciiTheme="minorHAnsi" w:eastAsia="Times New Roman" w:hAnsiTheme="minorHAnsi" w:cstheme="minorHAnsi"/>
          <w:sz w:val="24"/>
          <w:szCs w:val="24"/>
          <w:lang w:val="el-GR"/>
        </w:rPr>
        <w:t>Η παράλειψη άσκησης των επιβαλλόμενων από τις διατάξεις αυτές εποπτικών καθηκόντων του Δημάρχου και η κατάδηλη ανοχή παρεκκλινουσών</w:t>
      </w:r>
      <w:r w:rsidR="00BF0D61">
        <w:rPr>
          <w:rFonts w:asciiTheme="minorHAnsi" w:eastAsia="Times New Roman" w:hAnsiTheme="minorHAnsi" w:cstheme="minorHAnsi"/>
          <w:sz w:val="24"/>
          <w:szCs w:val="24"/>
          <w:lang w:val="el-GR"/>
        </w:rPr>
        <w:t xml:space="preserve"> </w:t>
      </w:r>
      <w:bookmarkStart w:id="2" w:name="_GoBack"/>
      <w:bookmarkEnd w:id="2"/>
      <w:r w:rsidRPr="005D3D73">
        <w:rPr>
          <w:rFonts w:asciiTheme="minorHAnsi" w:eastAsia="Times New Roman" w:hAnsiTheme="minorHAnsi" w:cstheme="minorHAnsi"/>
          <w:sz w:val="24"/>
          <w:szCs w:val="24"/>
          <w:lang w:val="el-GR"/>
        </w:rPr>
        <w:t>δημοσιολογιστικών ενεργειών και πρακτικών, για τις οποίες έχει επανειλημμένως και αρμοδίως ενημερωθεί και οι οποίες επιφέρουν ζημιογόνα για τον φορέα αποτελέσματα, συνεπάγεται τη δημοσίου δικαίου ενοχή του προς αποκατάσταση της δημοσιολογιστικής ζημίας που επιφέρουν, καθιδρύοντας δημοσιολογιστική ευθύνη του. Τούτο διότι από την παράλειψη, υπό τις ανωτέρω συνθήκες, παρέμβασής του για την αποτροπή συγκεκριμένων έκνομων ενεργειών ευλόγως συνάγεται σιωπηρή συναίνεσή του στη διεξαγωγή της έκνομης διαχειριστικής διαδικασίας.</w:t>
      </w:r>
    </w:p>
    <w:p w:rsidR="008F1380" w:rsidRPr="005D3D73" w:rsidRDefault="008F1380" w:rsidP="008F1380">
      <w:pPr>
        <w:spacing w:after="254" w:line="248" w:lineRule="auto"/>
        <w:ind w:right="111"/>
        <w:jc w:val="both"/>
        <w:rPr>
          <w:rFonts w:asciiTheme="minorHAnsi" w:eastAsia="Times New Roman" w:hAnsiTheme="minorHAnsi" w:cstheme="minorHAnsi"/>
          <w:sz w:val="24"/>
          <w:szCs w:val="24"/>
          <w:lang w:val="el-GR"/>
        </w:rPr>
      </w:pPr>
      <w:r w:rsidRPr="005D3D73">
        <w:rPr>
          <w:rFonts w:asciiTheme="minorHAnsi" w:eastAsia="Times New Roman" w:hAnsiTheme="minorHAnsi" w:cstheme="minorHAnsi"/>
          <w:sz w:val="24"/>
          <w:szCs w:val="24"/>
          <w:lang w:val="el-GR"/>
        </w:rPr>
        <w:t xml:space="preserve">Για την απόδοση, εξ άλλου, στον Δήμαρχο της ιδιότητας του συνευθυνομένου και των συνεπαγομένων ευθυνών, δεν απαιτείται η δράση του να εντάσσεται κατά </w:t>
      </w:r>
      <w:r w:rsidR="00254CFA" w:rsidRPr="005D3D73">
        <w:rPr>
          <w:rFonts w:asciiTheme="minorHAnsi" w:eastAsia="Times New Roman" w:hAnsiTheme="minorHAnsi" w:cstheme="minorHAnsi"/>
          <w:sz w:val="24"/>
          <w:szCs w:val="24"/>
          <w:lang w:val="el-GR"/>
        </w:rPr>
        <w:t>νόμο</w:t>
      </w:r>
      <w:r w:rsidRPr="005D3D73">
        <w:rPr>
          <w:rFonts w:asciiTheme="minorHAnsi" w:eastAsia="Times New Roman" w:hAnsiTheme="minorHAnsi" w:cstheme="minorHAnsi"/>
          <w:sz w:val="24"/>
          <w:szCs w:val="24"/>
          <w:lang w:val="el-GR"/>
        </w:rPr>
        <w:t xml:space="preserve"> σε ειδική διαδικασία παραγωγής πράξεων με δημοσιονομικές συνέπειες, αλλά αρκεί η διαπίστωση, διά της επαναλαμβανόμενης παράλειψής του να παρέμβει, της κατά τα ανωτέρω σιωπηρής συναίνεσής του, η οποία, δοθείσης της αρμοδιότητάς του να προΐσταται των υπηρεσιών και υπαλλήλων του Δήμου και να διασφαλίζει τη σύννομη διάθεση των πόρων του, εξομοιούται με άτυπη έγκρισή τους και, ως εκ τούτου, σύμπραξή του στη διεξαγωγή της διαχειριστικής διαδικασίας (ΕλΣΟλ. 859/1990, 1435/1995, 1039/1995, 750/1991, 867/1990, 976/2000, 1449/2006, 2444/2007, 1456/2008, 1034/2011, 1240, 1241/2014).</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Η κατά τα ανωτέρω στοιχειοθετούμενη, έστω και ατύπως, έγκριση των έκνομων διαχειριστικών ενεργειών και η σύμπραξη στη διεξαγόμενη διαχειριστική διαδικασία συνιστά, ως εκ της θετικής επίδρασής της σε αυτήν αλλά και της αναγκαιότητάς της για την ολοκλήρωση της διαδικασίας, πρόσφορη αιτία για τη δημιουργία του ελλείμματος. Τούτο δε ανεξάρτητα από το αν μεταξύ της ανοχής αυτής και της δημιουργίας του ελλείμματος παρεμβάλλονται πράξεις ή παραλείψεις άλλων προσώπων που εμφανίζονται ως εγγύτερες αιτίες δημιουργίας του ελλείμματος, όταν, ως εν προκειμένω, οι χρονικά μεταγενέστερες πράξεις δεν είναι αυτοτελείς, αλλά συνιστούν αναμενόμενο και προβλέψιμο αποτέλεσμα των προηγηθεισών παραλείψεων, με αποτέλεσμα να στοιχειοθετούν αλυσίδα αιτιώδους διαδρομής, επιφέροντας από κοινού το ζημιογόνο αποτέλεσμα.</w:t>
      </w:r>
    </w:p>
    <w:p w:rsidR="008F1380"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Ο κατασταλτικός έλεγχος των φορέων περιλαμβάνει</w:t>
      </w:r>
      <w:r w:rsidRPr="005D3D73">
        <w:rPr>
          <w:lang w:val="el-GR"/>
        </w:rPr>
        <w:t xml:space="preserve"> (</w:t>
      </w:r>
      <w:r w:rsidRPr="005D3D73">
        <w:rPr>
          <w:rFonts w:asciiTheme="minorHAnsi" w:hAnsiTheme="minorHAnsi" w:cstheme="minorHAnsi"/>
          <w:sz w:val="24"/>
          <w:szCs w:val="24"/>
          <w:lang w:val="el-GR"/>
        </w:rPr>
        <w:t>Αριθμ. απόφ. ΦΓ8/28754/27-4-2015/15 (ΦΕΚ 1676 Β/11-08-2015) : Ελεγκτικές διαδικασίες για τον κατασταλτικό έλεγχο των ΟΤΑ, ΝΠΔΔ και Ειδικών Λογαριασμών.) : (α) Έλεγχο χρηματικής διαχείρισης και (β) Έλεγχο χρηματοοικονομικής διαχείρισης. Πιο συγκεκριμένα:</w:t>
      </w:r>
      <w:r w:rsidRPr="005D3D73">
        <w:rPr>
          <w:rFonts w:asciiTheme="minorHAnsi" w:hAnsiTheme="minorHAnsi" w:cstheme="minorHAnsi"/>
          <w:b/>
          <w:bCs/>
          <w:sz w:val="24"/>
          <w:szCs w:val="24"/>
          <w:lang w:val="el-GR"/>
        </w:rPr>
        <w:t>Στην περίπτωση που δεν έχει ασκηθεί προληπτικός έλεγχος, τα χρηματικά εντάλματα ελέγχονται ως προς τη νομιμότητα και κανονικότητα της δαπάνης, ως προς την πληρότητα των δικαιολογητικών τους και την εξόφλησή τους και ως προς το αν η απαίτηση έχει παραγραφεί ή όχι.</w:t>
      </w:r>
      <w:r w:rsidRPr="005D3D73">
        <w:rPr>
          <w:rFonts w:asciiTheme="minorHAnsi" w:hAnsiTheme="minorHAnsi" w:cstheme="minorHAnsi"/>
          <w:sz w:val="24"/>
          <w:szCs w:val="24"/>
          <w:lang w:val="el-GR"/>
        </w:rPr>
        <w:t xml:space="preserve"> Στην περίπτωση που έχει ασκηθεί προληπτικός έλεγχος, τα χρηματικά εντάλματα θα συνοδεύονται μόνο από τα δικαιολογητικά της εξόφλησης τους. Με τον έλεγχο της νομιμότητας της εξόφλησης των εκδοθέντων χρηματικών ενταλμάτων ολοκληρώνεται ο έλεγχος των εξόδων (πληρωμών).</w:t>
      </w:r>
    </w:p>
    <w:p w:rsidR="00C97CD7" w:rsidRPr="00C97CD7" w:rsidRDefault="00C97CD7" w:rsidP="008F1380">
      <w:pPr>
        <w:tabs>
          <w:tab w:val="left" w:pos="2127"/>
        </w:tabs>
        <w:jc w:val="both"/>
        <w:rPr>
          <w:rFonts w:asciiTheme="minorHAnsi" w:hAnsiTheme="minorHAnsi" w:cstheme="minorHAnsi"/>
          <w:i/>
          <w:iCs/>
          <w:color w:val="000000"/>
          <w:sz w:val="24"/>
          <w:szCs w:val="24"/>
          <w:lang w:val="el-GR"/>
        </w:rPr>
      </w:pPr>
      <w:r w:rsidRPr="005D3D73">
        <w:rPr>
          <w:rFonts w:asciiTheme="minorHAnsi" w:hAnsiTheme="minorHAnsi" w:cstheme="minorHAnsi"/>
          <w:color w:val="000000"/>
          <w:sz w:val="24"/>
          <w:szCs w:val="24"/>
          <w:lang w:val="el-GR"/>
        </w:rPr>
        <w:t xml:space="preserve">Το άρθρο 2, παρ. 3 </w:t>
      </w:r>
      <w:r w:rsidRPr="009400EA">
        <w:rPr>
          <w:rFonts w:asciiTheme="minorHAnsi" w:hAnsiTheme="minorHAnsi" w:cstheme="minorHAnsi"/>
          <w:b/>
          <w:bCs/>
          <w:sz w:val="24"/>
          <w:szCs w:val="24"/>
          <w:lang w:val="el-GR"/>
        </w:rPr>
        <w:t xml:space="preserve">της ΑΠΟΦ ΦΓ8//2020 (ΑΠΟΦ ΦΓ8/55081 ΦΕΚ Β 4938 2020): Διαδικασία Ελέγχου από το Ελεγκτικό Συνέδριο λειτουργίας συστήματος Εσωτερικού </w:t>
      </w:r>
      <w:r w:rsidR="00DC57AC" w:rsidRPr="009400EA">
        <w:rPr>
          <w:rFonts w:asciiTheme="minorHAnsi" w:hAnsiTheme="minorHAnsi" w:cstheme="minorHAnsi"/>
          <w:b/>
          <w:bCs/>
          <w:sz w:val="24"/>
          <w:szCs w:val="24"/>
          <w:lang w:val="el-GR"/>
        </w:rPr>
        <w:t>Έλεγχο</w:t>
      </w:r>
      <w:r w:rsidRPr="009400EA">
        <w:rPr>
          <w:rFonts w:asciiTheme="minorHAnsi" w:hAnsiTheme="minorHAnsi" w:cstheme="minorHAnsi"/>
          <w:b/>
          <w:bCs/>
          <w:sz w:val="24"/>
          <w:szCs w:val="24"/>
          <w:lang w:val="el-GR"/>
        </w:rPr>
        <w:t>. (780544)</w:t>
      </w:r>
      <w:r w:rsidRPr="005D3D73">
        <w:rPr>
          <w:rFonts w:asciiTheme="minorHAnsi" w:hAnsiTheme="minorHAnsi" w:cstheme="minorHAnsi"/>
          <w:color w:val="000000"/>
          <w:sz w:val="24"/>
          <w:szCs w:val="24"/>
          <w:lang w:val="el-GR"/>
        </w:rPr>
        <w:t xml:space="preserve">αναφέρει το εξής: </w:t>
      </w:r>
      <w:r w:rsidRPr="005D3D73">
        <w:rPr>
          <w:rFonts w:asciiTheme="minorHAnsi" w:hAnsiTheme="minorHAnsi" w:cstheme="minorHAnsi"/>
          <w:i/>
          <w:iCs/>
          <w:color w:val="000000"/>
          <w:sz w:val="24"/>
          <w:szCs w:val="24"/>
          <w:lang w:val="el-GR"/>
        </w:rPr>
        <w:t xml:space="preserve">Για τη διεξαγωγή του ελέγχου, </w:t>
      </w:r>
      <w:r w:rsidRPr="005D3D73">
        <w:rPr>
          <w:rFonts w:asciiTheme="minorHAnsi" w:hAnsiTheme="minorHAnsi" w:cstheme="minorHAnsi"/>
          <w:b/>
          <w:bCs/>
          <w:i/>
          <w:iCs/>
          <w:color w:val="000000"/>
          <w:sz w:val="24"/>
          <w:szCs w:val="24"/>
          <w:lang w:val="el-GR"/>
        </w:rPr>
        <w:t xml:space="preserve">ο Επίτροπος ζητεί </w:t>
      </w:r>
      <w:r w:rsidR="00DC57AC" w:rsidRPr="005D3D73">
        <w:rPr>
          <w:rFonts w:asciiTheme="minorHAnsi" w:hAnsiTheme="minorHAnsi" w:cstheme="minorHAnsi"/>
          <w:b/>
          <w:bCs/>
          <w:i/>
          <w:iCs/>
          <w:color w:val="000000"/>
          <w:sz w:val="24"/>
          <w:szCs w:val="24"/>
          <w:lang w:val="el-GR"/>
        </w:rPr>
        <w:t>κατ’ αρχάς</w:t>
      </w:r>
      <w:r w:rsidRPr="005D3D73">
        <w:rPr>
          <w:rFonts w:asciiTheme="minorHAnsi" w:hAnsiTheme="minorHAnsi" w:cstheme="minorHAnsi"/>
          <w:b/>
          <w:bCs/>
          <w:i/>
          <w:iCs/>
          <w:color w:val="000000"/>
          <w:sz w:val="24"/>
          <w:szCs w:val="24"/>
          <w:lang w:val="el-GR"/>
        </w:rPr>
        <w:t xml:space="preserve"> τον χάρτη του ελεγχόμενου φορέα με την καταγραφή των διαδικασιών παραγωγής ή διενέργειας πράξεων με δημοσιονομικές συνέπειες, τον εντοπισμό των κινδύνων σε κάθε διαδικασία και την πρόβλεψη δικλίδων αντιμετώπισης των κινδύνων. Αν αυτός δεν υφίσταται, ο Επίτροπος απευθύνει αμέσως στο όργανο που προΐσταται του φορέα έγγραφο αποκαλούμενο «σύσταση»</w:t>
      </w:r>
      <w:r w:rsidRPr="005D3D73">
        <w:rPr>
          <w:rFonts w:asciiTheme="minorHAnsi" w:hAnsiTheme="minorHAnsi" w:cstheme="minorHAnsi"/>
          <w:i/>
          <w:iCs/>
          <w:color w:val="000000"/>
          <w:sz w:val="24"/>
          <w:szCs w:val="24"/>
          <w:lang w:val="el-GR"/>
        </w:rPr>
        <w:t>, στο οποίο μνημονεύεται η σκέψη 8 της απόφασης ΕλΣΟλ. υπ’ αρ. 2014/2020. Αν υφίσταται χάρτης, ο Επίτροπος αναζητεί εντός αυτού τη συγκεκριμένη διαδικασία που έχει υπαχθεί στον έλεγχό του, εκτιμά την πληρότητα της καταγραφής της ελεγχόμενης διαδικασίας, την ορθότητα και πληρότητα των κινδύνων που εντοπίστηκαν και την επάρκεια και λυσιτέλεια των συναφών δικλίδων.</w:t>
      </w:r>
    </w:p>
    <w:p w:rsidR="008F1380" w:rsidRPr="005D3D73" w:rsidRDefault="008F1380" w:rsidP="008F1380">
      <w:pPr>
        <w:tabs>
          <w:tab w:val="left" w:pos="2127"/>
        </w:tabs>
        <w:jc w:val="both"/>
        <w:rPr>
          <w:rFonts w:asciiTheme="minorHAnsi" w:hAnsiTheme="minorHAnsi" w:cstheme="minorHAnsi"/>
          <w:b/>
          <w:bCs/>
          <w:sz w:val="24"/>
          <w:szCs w:val="24"/>
          <w:lang w:val="el-GR"/>
        </w:rPr>
      </w:pPr>
      <w:r w:rsidRPr="005D3D73">
        <w:rPr>
          <w:rFonts w:asciiTheme="minorHAnsi" w:hAnsiTheme="minorHAnsi" w:cstheme="minorHAnsi"/>
          <w:sz w:val="24"/>
          <w:szCs w:val="24"/>
          <w:lang w:val="el-GR"/>
        </w:rPr>
        <w:t xml:space="preserve">Νομιμοποίηση υπογεγραμμένων χρηματικών ενταλμάτων - Ν.4735/20 άρθρο 67: </w:t>
      </w:r>
      <w:r w:rsidRPr="005D3D73">
        <w:rPr>
          <w:rFonts w:asciiTheme="minorHAnsi" w:hAnsiTheme="minorHAnsi" w:cstheme="minorHAnsi"/>
          <w:b/>
          <w:bCs/>
          <w:sz w:val="24"/>
          <w:szCs w:val="24"/>
          <w:lang w:val="el-GR"/>
        </w:rPr>
        <w:t>Αίρεται το αξιόποινο των πράξεων αιρετών και υπαλλήλων, των οργανισμών τοπικής αυτοδιοίκησης α' και β' βαθμού, οι οποίες αφορούν πληρωμές ενταλμάτων που έλαβαν χώρα μέχρι 31.7.2019 και οι οποίες διενεργήθηκαν επί τη βάση ελέγχων των Υπηρεσιών Δημοσιονομικού Ελέγχου (ΥΔΕ) και του Ελεγκτικού Συνεδρίου και παύουν οριστικά οι ποινικές και πειθαρχικές διώξεις εναντίον των προσώπων αυτών, καθώς και κάθε διαδικασία καταλογισμού σε βάρος τους.</w:t>
      </w:r>
    </w:p>
    <w:p w:rsidR="008F1380" w:rsidRPr="00FE79D5" w:rsidRDefault="008F1380" w:rsidP="008F1380">
      <w:pPr>
        <w:spacing w:after="0" w:line="240" w:lineRule="auto"/>
        <w:jc w:val="both"/>
        <w:rPr>
          <w:rFonts w:asciiTheme="minorHAnsi" w:hAnsiTheme="minorHAnsi" w:cstheme="minorHAnsi"/>
          <w:sz w:val="24"/>
          <w:szCs w:val="24"/>
          <w:u w:val="single"/>
          <w:lang w:val="el-GR"/>
        </w:rPr>
      </w:pPr>
      <w:r w:rsidRPr="00FE79D5">
        <w:rPr>
          <w:rFonts w:asciiTheme="minorHAnsi" w:hAnsiTheme="minorHAnsi" w:cstheme="minorHAnsi"/>
          <w:b/>
          <w:bCs/>
          <w:sz w:val="24"/>
          <w:szCs w:val="24"/>
          <w:lang w:val="el-GR"/>
        </w:rPr>
        <w:t>Επιπλέον το άρθρο 3,</w:t>
      </w:r>
      <w:r w:rsidRPr="009400EA">
        <w:rPr>
          <w:rFonts w:asciiTheme="minorHAnsi" w:hAnsiTheme="minorHAnsi" w:cstheme="minorHAnsi"/>
          <w:b/>
          <w:bCs/>
          <w:sz w:val="24"/>
          <w:szCs w:val="24"/>
          <w:lang w:val="el-GR"/>
        </w:rPr>
        <w:t xml:space="preserve">της ΑΠΟΦ ΦΓ8//2020 (ΑΠΟΦ ΦΓ8/55081 ΦΕΚ Β 4938 2020): Διαδικασία Ελέγχου από το Ελεγκτικό Συνέδριο λειτουργίας συστήματος Εσωτερικού </w:t>
      </w:r>
      <w:r w:rsidR="00DC57AC" w:rsidRPr="009400EA">
        <w:rPr>
          <w:rFonts w:asciiTheme="minorHAnsi" w:hAnsiTheme="minorHAnsi" w:cstheme="minorHAnsi"/>
          <w:b/>
          <w:bCs/>
          <w:sz w:val="24"/>
          <w:szCs w:val="24"/>
          <w:lang w:val="el-GR"/>
        </w:rPr>
        <w:t>Έλεγχο</w:t>
      </w:r>
      <w:r w:rsidRPr="009400EA">
        <w:rPr>
          <w:rFonts w:asciiTheme="minorHAnsi" w:hAnsiTheme="minorHAnsi" w:cstheme="minorHAnsi"/>
          <w:b/>
          <w:bCs/>
          <w:sz w:val="24"/>
          <w:szCs w:val="24"/>
          <w:lang w:val="el-GR"/>
        </w:rPr>
        <w:t xml:space="preserve">. (780544) </w:t>
      </w:r>
      <w:r w:rsidRPr="00FE79D5">
        <w:rPr>
          <w:rFonts w:asciiTheme="minorHAnsi" w:hAnsiTheme="minorHAnsi" w:cstheme="minorHAnsi"/>
          <w:sz w:val="24"/>
          <w:szCs w:val="24"/>
          <w:lang w:val="el-GR"/>
        </w:rPr>
        <w:t xml:space="preserve">αναφέρει το εξής: </w:t>
      </w:r>
      <w:r w:rsidRPr="009400EA">
        <w:rPr>
          <w:rFonts w:asciiTheme="minorHAnsi" w:hAnsiTheme="minorHAnsi" w:cstheme="minorHAnsi"/>
          <w:b/>
          <w:bCs/>
          <w:sz w:val="24"/>
          <w:szCs w:val="24"/>
          <w:u w:val="single"/>
          <w:lang w:val="el-GR"/>
        </w:rPr>
        <w:t>Απαλλαγή από κατασταλτικό έλεγχο των φορέων που ελαχιστοποίησαν τον δημοσιονομικό κίνδυνο</w:t>
      </w:r>
      <w:r w:rsidRPr="00FE79D5">
        <w:rPr>
          <w:rFonts w:asciiTheme="minorHAnsi" w:hAnsiTheme="minorHAnsi" w:cstheme="minorHAnsi"/>
          <w:sz w:val="24"/>
          <w:szCs w:val="24"/>
          <w:lang w:val="el-GR"/>
        </w:rPr>
        <w:t xml:space="preserve"> - Για την υπαγωγή εκδίδεται πράξη του Τμήματος Ελέγχων ύστερα από εκτίμηση των ελεγκτικών δυνάμεων της Υπηρεσίας Επιτρόπου που θα διεξαγάγει τον έλεγχο. Στην πράξη αυτή καθορίζονται οι ειδικότεροι τομείς δραστηριοτήτων και συναλλαγών που θα υπαχθούν στον έλεγχο, μπορεί δε για ορισμένες από αυτές να ζητηθεί η διενέργεια ελέγχων πριν από τη συντέλεση των οικείων ενεργειών ανάληψης νομικής υποχρέωσης, εκκαθάρισης ή πληρωμής. Μετά το τέλος του οικονομικού έτους ο Επίτροπος συντάσσει εμπεριστατωμένη έκθεση με την οποία αποφαίνεται αν όντως έχει ελαχιστοποιηθεί ο δημοσιονομικός κίνδυνος στον υπαχθέντα στον έλεγχο φορέα. </w:t>
      </w:r>
      <w:r w:rsidRPr="00FE79D5">
        <w:rPr>
          <w:rFonts w:asciiTheme="minorHAnsi" w:hAnsiTheme="minorHAnsi" w:cstheme="minorHAnsi"/>
          <w:sz w:val="24"/>
          <w:szCs w:val="24"/>
          <w:u w:val="single"/>
          <w:lang w:val="el-GR"/>
        </w:rPr>
        <w:t>Την έκθεση εξετάζει το Τμήμα Ελέγχων, το οποίο δίδει την προβλεπόμενη παρ. 3 του άρθρου 54 Α του Κώδικα Νόμων για το Ελεγκτικό Συνέδριο, έγκριση.</w:t>
      </w:r>
    </w:p>
    <w:p w:rsidR="008F1380" w:rsidRPr="00FE79D5" w:rsidRDefault="008F1380" w:rsidP="008F1380">
      <w:pPr>
        <w:pStyle w:val="a3"/>
        <w:spacing w:after="0" w:line="240" w:lineRule="auto"/>
        <w:jc w:val="both"/>
        <w:rPr>
          <w:rFonts w:asciiTheme="minorHAnsi" w:hAnsiTheme="minorHAnsi" w:cstheme="minorHAnsi"/>
          <w:sz w:val="24"/>
          <w:szCs w:val="24"/>
          <w:lang w:val="el-GR"/>
        </w:rPr>
      </w:pPr>
    </w:p>
    <w:p w:rsidR="00C97CD7" w:rsidRPr="007A4654" w:rsidRDefault="008F1380" w:rsidP="008F1380">
      <w:pPr>
        <w:spacing w:after="0" w:line="240" w:lineRule="auto"/>
        <w:jc w:val="both"/>
        <w:rPr>
          <w:rFonts w:asciiTheme="minorHAnsi" w:hAnsiTheme="minorHAnsi" w:cstheme="minorHAnsi"/>
          <w:sz w:val="24"/>
          <w:szCs w:val="24"/>
          <w:lang w:val="el-GR"/>
        </w:rPr>
      </w:pPr>
      <w:r>
        <w:rPr>
          <w:rFonts w:asciiTheme="minorHAnsi" w:hAnsiTheme="minorHAnsi" w:cstheme="minorHAnsi"/>
          <w:sz w:val="24"/>
          <w:szCs w:val="24"/>
        </w:rPr>
        <w:t>H</w:t>
      </w:r>
      <w:r w:rsidRPr="00FE79D5">
        <w:rPr>
          <w:rFonts w:asciiTheme="minorHAnsi" w:hAnsiTheme="minorHAnsi" w:cstheme="minorHAnsi"/>
          <w:sz w:val="24"/>
          <w:szCs w:val="24"/>
          <w:lang w:val="el-GR"/>
        </w:rPr>
        <w:t xml:space="preserve"> αρχή της αναλογικότητας, αποτελεί γενική αρχή του ενωσιακού δικαίου, σύμφωνα με την οποία, κάθε επιλεγόμενο μέτρο πρέπει να είναι συγχρόνως αναγκαίο και πρόσφορο για την επίτευξη του επιδιωκόμενου σκοπού. (ΔΕΕ, Απόφαση της 22.10.2015, Υπόθεση </w:t>
      </w:r>
      <w:r w:rsidRPr="00FE79D5">
        <w:rPr>
          <w:rFonts w:asciiTheme="minorHAnsi" w:hAnsiTheme="minorHAnsi" w:cstheme="minorHAnsi"/>
          <w:sz w:val="24"/>
          <w:szCs w:val="24"/>
        </w:rPr>
        <w:t>C</w:t>
      </w:r>
      <w:r w:rsidRPr="00FE79D5">
        <w:rPr>
          <w:rFonts w:asciiTheme="minorHAnsi" w:hAnsiTheme="minorHAnsi" w:cstheme="minorHAnsi"/>
          <w:sz w:val="24"/>
          <w:szCs w:val="24"/>
          <w:lang w:val="el-GR"/>
        </w:rPr>
        <w:t xml:space="preserve">-425/14, </w:t>
      </w:r>
      <w:r w:rsidRPr="00FE79D5">
        <w:rPr>
          <w:rFonts w:asciiTheme="minorHAnsi" w:hAnsiTheme="minorHAnsi" w:cstheme="minorHAnsi"/>
          <w:sz w:val="24"/>
          <w:szCs w:val="24"/>
        </w:rPr>
        <w:t>ImpresaEdiluxSrl</w:t>
      </w:r>
      <w:r w:rsidRPr="00FE79D5">
        <w:rPr>
          <w:rFonts w:asciiTheme="minorHAnsi" w:hAnsiTheme="minorHAnsi" w:cstheme="minorHAnsi"/>
          <w:sz w:val="24"/>
          <w:szCs w:val="24"/>
          <w:lang w:val="el-GR"/>
        </w:rPr>
        <w:t xml:space="preserve">, σκέψη 29, ΔΕΕ, Απόφαση της 16.12.2008, Υπόθεση </w:t>
      </w:r>
      <w:r w:rsidRPr="00FE79D5">
        <w:rPr>
          <w:rFonts w:asciiTheme="minorHAnsi" w:hAnsiTheme="minorHAnsi" w:cstheme="minorHAnsi"/>
          <w:sz w:val="24"/>
          <w:szCs w:val="24"/>
        </w:rPr>
        <w:t>C</w:t>
      </w:r>
      <w:r w:rsidRPr="00FE79D5">
        <w:rPr>
          <w:rFonts w:asciiTheme="minorHAnsi" w:hAnsiTheme="minorHAnsi" w:cstheme="minorHAnsi"/>
          <w:sz w:val="24"/>
          <w:szCs w:val="24"/>
          <w:lang w:val="el-GR"/>
        </w:rPr>
        <w:t xml:space="preserve">213/07, Μηχανική Α.Ε, σκέψη 49, ΔΕΕ, Απόφαση της 23.12.2009, Υπόθεση </w:t>
      </w:r>
      <w:r w:rsidRPr="00FE79D5">
        <w:rPr>
          <w:rFonts w:asciiTheme="minorHAnsi" w:hAnsiTheme="minorHAnsi" w:cstheme="minorHAnsi"/>
          <w:sz w:val="24"/>
          <w:szCs w:val="24"/>
        </w:rPr>
        <w:t>C</w:t>
      </w:r>
      <w:r w:rsidRPr="00FE79D5">
        <w:rPr>
          <w:rFonts w:asciiTheme="minorHAnsi" w:hAnsiTheme="minorHAnsi" w:cstheme="minorHAnsi"/>
          <w:sz w:val="24"/>
          <w:szCs w:val="24"/>
          <w:lang w:val="el-GR"/>
        </w:rPr>
        <w:t xml:space="preserve">-376/08, </w:t>
      </w:r>
      <w:r w:rsidRPr="00FE79D5">
        <w:rPr>
          <w:rFonts w:asciiTheme="minorHAnsi" w:hAnsiTheme="minorHAnsi" w:cstheme="minorHAnsi"/>
          <w:sz w:val="24"/>
          <w:szCs w:val="24"/>
        </w:rPr>
        <w:t>Serrantoni</w:t>
      </w:r>
      <w:r w:rsidRPr="00FE79D5">
        <w:rPr>
          <w:rFonts w:asciiTheme="minorHAnsi" w:hAnsiTheme="minorHAnsi" w:cstheme="minorHAnsi"/>
          <w:sz w:val="24"/>
          <w:szCs w:val="24"/>
          <w:lang w:val="el-GR"/>
        </w:rPr>
        <w:t xml:space="preserve"> και </w:t>
      </w:r>
      <w:r w:rsidRPr="00FE79D5">
        <w:rPr>
          <w:rFonts w:asciiTheme="minorHAnsi" w:hAnsiTheme="minorHAnsi" w:cstheme="minorHAnsi"/>
          <w:sz w:val="24"/>
          <w:szCs w:val="24"/>
        </w:rPr>
        <w:t>Consorziostabileedili</w:t>
      </w:r>
      <w:r w:rsidRPr="00FE79D5">
        <w:rPr>
          <w:rFonts w:asciiTheme="minorHAnsi" w:hAnsiTheme="minorHAnsi" w:cstheme="minorHAnsi"/>
          <w:sz w:val="24"/>
          <w:szCs w:val="24"/>
          <w:lang w:val="el-GR"/>
        </w:rPr>
        <w:t>, σκέψη 33, ΔΕΕ,).</w:t>
      </w:r>
    </w:p>
    <w:p w:rsidR="008F1380" w:rsidRPr="007A4654" w:rsidRDefault="008F1380" w:rsidP="008F1380">
      <w:pPr>
        <w:spacing w:after="0" w:line="240" w:lineRule="auto"/>
        <w:jc w:val="both"/>
        <w:rPr>
          <w:rFonts w:ascii="Garamond" w:hAnsi="Garamond" w:cstheme="minorHAnsi"/>
          <w:sz w:val="26"/>
          <w:szCs w:val="26"/>
          <w:lang w:val="el-GR"/>
        </w:rPr>
      </w:pPr>
    </w:p>
    <w:p w:rsidR="008F1380" w:rsidRPr="005D3D73" w:rsidRDefault="008F1380" w:rsidP="008F1380">
      <w:pPr>
        <w:tabs>
          <w:tab w:val="left" w:pos="2127"/>
        </w:tabs>
        <w:jc w:val="both"/>
        <w:rPr>
          <w:rFonts w:asciiTheme="minorHAnsi" w:hAnsiTheme="minorHAnsi" w:cstheme="minorHAnsi"/>
          <w:b/>
          <w:bCs/>
          <w:sz w:val="24"/>
          <w:szCs w:val="24"/>
          <w:lang w:val="el-GR"/>
        </w:rPr>
      </w:pPr>
      <w:r w:rsidRPr="005D3D73">
        <w:rPr>
          <w:rFonts w:asciiTheme="minorHAnsi" w:hAnsiTheme="minorHAnsi" w:cstheme="minorHAnsi"/>
          <w:b/>
          <w:bCs/>
          <w:sz w:val="24"/>
          <w:szCs w:val="24"/>
          <w:lang w:val="el-GR"/>
        </w:rPr>
        <w:t>Μετά την ισχύ του Ν. 4555/2018, Διατάκτης στους Δήμους κατά τις διατάξεις του άρθρου 203 και της περίπτ. ε' της παρ.1 του άρθρου 58 του Ν. 3852/2010 είναι αποκλειστικά ο Δήμαρχος, ο οποίος με την έκδοση της σχετικής Α.Α.Υ. αποφασίζει για την έγκρισή των δαπανών και τη διάθεση των πιστώσεων.</w:t>
      </w:r>
    </w:p>
    <w:p w:rsidR="008F1380" w:rsidRPr="005D3D73" w:rsidRDefault="008F1380" w:rsidP="008F1380">
      <w:pPr>
        <w:tabs>
          <w:tab w:val="left" w:pos="2127"/>
        </w:tabs>
        <w:jc w:val="both"/>
        <w:rPr>
          <w:rFonts w:asciiTheme="minorHAnsi" w:hAnsiTheme="minorHAnsi" w:cstheme="minorHAnsi"/>
          <w:i/>
          <w:iCs/>
          <w:sz w:val="24"/>
          <w:szCs w:val="24"/>
          <w:lang w:val="el-GR"/>
        </w:rPr>
      </w:pPr>
      <w:r w:rsidRPr="005D3D73">
        <w:rPr>
          <w:rFonts w:asciiTheme="minorHAnsi" w:hAnsiTheme="minorHAnsi" w:cstheme="minorHAnsi"/>
          <w:b/>
          <w:bCs/>
          <w:sz w:val="24"/>
          <w:szCs w:val="24"/>
          <w:lang w:val="el-GR"/>
        </w:rPr>
        <w:t>Ακολούθως, σύμφωνα με τα Πρακτικά της 9ης Γ. Σ. της ολομ. ΕΛΣΥΝ της 18-05-2020,</w:t>
      </w:r>
      <w:r w:rsidRPr="005D3D73">
        <w:rPr>
          <w:rFonts w:asciiTheme="minorHAnsi" w:hAnsiTheme="minorHAnsi" w:cstheme="minorHAnsi"/>
          <w:i/>
          <w:iCs/>
          <w:sz w:val="24"/>
          <w:szCs w:val="24"/>
          <w:lang w:val="el-GR"/>
        </w:rPr>
        <w:t>«</w:t>
      </w:r>
      <w:r w:rsidRPr="005D3D73">
        <w:rPr>
          <w:rFonts w:asciiTheme="minorHAnsi" w:hAnsiTheme="minorHAnsi" w:cstheme="minorHAnsi"/>
          <w:b/>
          <w:bCs/>
          <w:i/>
          <w:iCs/>
          <w:sz w:val="24"/>
          <w:szCs w:val="24"/>
          <w:lang w:val="el-GR"/>
        </w:rPr>
        <w:t>Με τη δημοσιονομική μεταρρύθμιση (βλ. Ν. 4555/18), θεωρήθηκε ορθότερο ότι ο διατάκτης πρέπει να καταστεί απολύτως υπεύθυνος για τις πράξεις του, ώστε να μην επαναπαύεται σε ελέγχους που θα επακολουθήσουν.</w:t>
      </w:r>
      <w:r w:rsidRPr="005D3D73">
        <w:rPr>
          <w:rFonts w:asciiTheme="minorHAnsi" w:hAnsiTheme="minorHAnsi" w:cstheme="minorHAnsi"/>
          <w:i/>
          <w:iCs/>
          <w:sz w:val="24"/>
          <w:szCs w:val="24"/>
          <w:lang w:val="el-GR"/>
        </w:rPr>
        <w:t xml:space="preserve"> Και έτσι εισήχθη ένας νέος τρόπος κατάρτισης του προϋπολογισμού που στηρίζεται στα αποτελέσματα ή με άλλη ονομασία προϋπολογισμός προγραμμάτων ή επιδόσεων, σε συνδυασμό με την εγκαθίδρυση του σύγχρονου εσωτερικού ελέγχου, προκειμένου ο διατάκτης να είναι σε θέση να ασκήσει τις εξουσίες που του έχουν απονεμηθεί και για τις οποίες θα λογοδοτήσει. </w:t>
      </w:r>
      <w:r w:rsidRPr="005D3D73">
        <w:rPr>
          <w:rFonts w:asciiTheme="minorHAnsi" w:hAnsiTheme="minorHAnsi" w:cstheme="minorHAnsi"/>
          <w:b/>
          <w:bCs/>
          <w:i/>
          <w:iCs/>
          <w:sz w:val="24"/>
          <w:szCs w:val="24"/>
          <w:lang w:val="el-GR"/>
        </w:rPr>
        <w:t>Επομένως, στη νέο δημοσιονομική διαχείριση ο διατάκτης (Δήμαρχος), οφείλει να έχει τον έλεγχο όλης της δραστηριότητας του φορέως του οποίου ηγείται και του οποίου έχει την ευθύνη, αντιμετωπίζοντας κάθε σημαντικό κίνδυνο που μπορεί να απειλήσει την επίτευξη των στόχων του, εφόσον βεβαίως οι κίνδυνοι αυτού είναι αντιμετωπίσιμοι. Ο ενδογενής έλεγχος όπως έχει οριστεί από το ΕΛΣΥΝ, ενσωματώνεται στις αρμοδιότητες του διατάκτη, ο οποίος πλέον καλείται να έχει τον έλεγχο των υπηρεσιών του και να θέτει σε λειτουργία τη διαχειριστική δομή προκειμένου να διασφαλίσει την επίτευξη των στόχων του. Στη νέα δημοσιονομική διαχείριση, ο ενδογενής έλεγχος έχει καταστεί μέρος των καθηκόντων του διατάκτη, ο οποίος οφείλει να έχει τον έλεγχο όλης της δραστηριότητας του φορέως υπό την ευθύνη του, αντιμετωπίζοντας κάθε σημαντικό κίνδυνο που μπορεί να απειλήσειτην επίτευξη των στόχων του.</w:t>
      </w:r>
      <w:r w:rsidRPr="005D3D73">
        <w:rPr>
          <w:rFonts w:asciiTheme="minorHAnsi" w:hAnsiTheme="minorHAnsi" w:cstheme="minorHAnsi"/>
          <w:i/>
          <w:iCs/>
          <w:sz w:val="24"/>
          <w:szCs w:val="24"/>
          <w:lang w:val="el-GR"/>
        </w:rPr>
        <w:t xml:space="preserve"> Προς τούτο ο διατάκτης οφείλει, με τις υπηρεσίες του: α) να απαριθμήσει τις διαδικασίες παραγωγής πράξεων, στην αρχή, με δημοσιονομικές συνέπειες, οι οποίες αφορούν το έσοδα και τις δαπάνες και στη συνέχεια όλες τις δραστηριότητες του φορέα του, β) να καταγράψει αναλυτικά τα διάφορα στάδια που διέρχονται οι διαδικασίες αυτές, τις ενέργειες που απαιτούνται προς τούτο και οι οποίες αναφέρονται στις επιμέρους φάσεις που διαδέχονται την ολοκλήρωση της δημοσιονομικής δραστηριότητας (ανάληψη υποχρέωσης, εκκαθάριση δαπάνης, εντολή πληρωμής, ταμειακή διαχείριση, λογιστική αποτύπωση, απογραφή παγίων, καταγραφή και είσπραξη εσόδων), </w:t>
      </w:r>
      <w:r w:rsidRPr="00E711AE">
        <w:rPr>
          <w:rFonts w:asciiTheme="minorHAnsi" w:hAnsiTheme="minorHAnsi" w:cstheme="minorHAnsi"/>
          <w:b/>
          <w:bCs/>
          <w:i/>
          <w:iCs/>
          <w:sz w:val="24"/>
          <w:szCs w:val="24"/>
          <w:u w:val="single"/>
          <w:lang w:val="el-GR"/>
        </w:rPr>
        <w:t>γ) να εντοπίσει τους πιθανολογούμενους κινδύνους - παρεκκλίσεις από τη νομιμότητα και κανονικότητα για την οικείο ενέργεια</w:t>
      </w:r>
      <w:r w:rsidRPr="005D3D73">
        <w:rPr>
          <w:rFonts w:asciiTheme="minorHAnsi" w:hAnsiTheme="minorHAnsi" w:cstheme="minorHAnsi"/>
          <w:i/>
          <w:iCs/>
          <w:sz w:val="24"/>
          <w:szCs w:val="24"/>
          <w:lang w:val="el-GR"/>
        </w:rPr>
        <w:t xml:space="preserve"> και δ) να προτείνει και να καταγράψει διαδικασίες πρόληψης και αποτροπής των κινδύνων, με περιγραφή των εσωτερικών δικλίδων που πρέπει να Θεσπιστούν καθώς και τον ορισμό του προς τούτο υπεύθυνου προσώπου».</w:t>
      </w:r>
    </w:p>
    <w:p w:rsidR="008F1380" w:rsidRPr="005D3D73" w:rsidRDefault="008F1380" w:rsidP="008F1380">
      <w:pPr>
        <w:tabs>
          <w:tab w:val="left" w:pos="2127"/>
        </w:tabs>
        <w:jc w:val="both"/>
        <w:rPr>
          <w:rFonts w:asciiTheme="minorHAnsi" w:hAnsiTheme="minorHAnsi" w:cstheme="minorHAnsi"/>
          <w:b/>
          <w:bCs/>
          <w:sz w:val="24"/>
          <w:szCs w:val="24"/>
          <w:lang w:val="el-GR"/>
        </w:rPr>
      </w:pPr>
      <w:r w:rsidRPr="005D3D73">
        <w:rPr>
          <w:rFonts w:asciiTheme="minorHAnsi" w:hAnsiTheme="minorHAnsi" w:cstheme="minorHAnsi"/>
          <w:b/>
          <w:bCs/>
          <w:sz w:val="24"/>
          <w:szCs w:val="24"/>
          <w:lang w:val="el-GR"/>
        </w:rPr>
        <w:t>Ως εκ τούτου, η ανάληψη πρωτοβουλιών για την ενίσχυση του ενδογενούς ελέγχου και καταρχήν στις πράξεις δημοσιονομικές συνέπειες καθίσταται κυρίαρχη αρμοδιότητα του διατάκτη (Δήμαρχος), σύμφωνα και με τις επιταγές του ΕΛΣΥΝ περί της υποχρεωτικής σύστασης ενδογενούς ελέγχου στους Ο.Τ.Α. από το 2020 και μετέπειτα.</w:t>
      </w:r>
    </w:p>
    <w:p w:rsidR="008F1380" w:rsidRPr="005D3D73" w:rsidRDefault="008F1380" w:rsidP="008F1380">
      <w:pPr>
        <w:tabs>
          <w:tab w:val="left" w:pos="2127"/>
        </w:tabs>
        <w:jc w:val="both"/>
        <w:rPr>
          <w:rFonts w:asciiTheme="minorHAnsi" w:hAnsiTheme="minorHAnsi" w:cstheme="minorHAnsi"/>
          <w:b/>
          <w:bCs/>
          <w:sz w:val="24"/>
          <w:szCs w:val="24"/>
          <w:lang w:val="el-GR"/>
        </w:rPr>
      </w:pPr>
      <w:r w:rsidRPr="005D3D73">
        <w:rPr>
          <w:rFonts w:asciiTheme="minorHAnsi" w:hAnsiTheme="minorHAnsi" w:cstheme="minorHAnsi"/>
          <w:b/>
          <w:bCs/>
          <w:sz w:val="24"/>
          <w:szCs w:val="24"/>
          <w:lang w:val="el-GR"/>
        </w:rPr>
        <w:t>Η αρχή της χρηστής δημοσιονομικής διαχείρισης επιβάλλει την εκπλήρωση από τη Διοίκηση, στην προσφυγή στις υπηρεσίες τρίτων με εξειδικευμένες γνώσεις (βλ. ΕλΣυν Ζ' κλ. 190,49/2021κ.α.).</w:t>
      </w:r>
    </w:p>
    <w:p w:rsidR="00C97CD7" w:rsidRPr="005D3D73" w:rsidRDefault="00C97CD7" w:rsidP="00C97CD7">
      <w:pPr>
        <w:tabs>
          <w:tab w:val="left" w:pos="2127"/>
        </w:tabs>
        <w:jc w:val="both"/>
        <w:rPr>
          <w:rFonts w:asciiTheme="minorHAnsi" w:hAnsiTheme="minorHAnsi" w:cstheme="minorHAnsi"/>
          <w:b/>
          <w:bCs/>
          <w:sz w:val="24"/>
          <w:szCs w:val="24"/>
          <w:lang w:val="el-GR"/>
        </w:rPr>
      </w:pPr>
      <w:r w:rsidRPr="005D3D73">
        <w:rPr>
          <w:rFonts w:asciiTheme="minorHAnsi" w:hAnsiTheme="minorHAnsi" w:cstheme="minorHAnsi"/>
          <w:b/>
          <w:bCs/>
          <w:sz w:val="24"/>
          <w:szCs w:val="24"/>
          <w:lang w:val="el-GR"/>
        </w:rPr>
        <w:t>Στα πλαίσια αυτά, ο Δήμος προβλέπει την ανάθεση υπηρεσίας που αφορά στην παροχή εξειδικευμένων υπηρεσιών υποστήριξης (Τεχνικής και Διοικητικής) (βλ. ΕλΣυν Ζ' Κλ. 448/2022) προς τον διατάκτη (Δήμαρχο), μέσω της παροχής γνωμοδοτήσεων προς την Διεύθυνση Οικονομικών Υπηρεσιών του Δήμου στον τομέα της παρακολούθησης της τήρησης νομιμότητας και κανονικότητας των δαπανών και της τήρησης των αρχών της δημοσιονομικής διαχείρισης του δημοσίου χρήματος. Με την εν λόγω διαδικασία επιχειρείται αφενός, στο πλαίσιο της ενδυνάμωσης του ενδογενούς ελέγχου στον τομέα της εκταμίευσης του δημοσίου χρήματος (τομέας υψηλής προτεραιότητας από το ΕΛΣΥΝ λόγω των σημαντικών δημοσιονομικών συνεπειών που επέρχονται), να ενισχυθεί η τεχνική επάρκεια της ως άνω Διεύθυνσης στο αντικείμενο του ελέγχου νομιμότητας και κανονικότητας των δαπανών. Αφετέρου η παραγωγή εξειδικευμένων τεχνικών γνωμοδοτήσεων επί της νομιμότητας των δαπανών θα συνδράμει αποφασιστικά στη δημιουργία ενός συστήματος διαχείρισης της γνώσης του στελεχιακού δυναμικού της Διεύθυνσης Οικονομικών Υπηρεσιών διότι μέσω των γνωματεύσεων, θα περιλαμβάνονται σε αυτό ένα σύνολο διαδικασιών για την καταγραφή, διάδοση και ανάπτυξη της συλλογικής γνώσης των εργαζομένων, ενώ το σύστημα, θεωρείται το μέσο διατήρησης της θεσμικής μνήμης μιας δημόσιας υπηρεσίας, σε συνδυασμό με τη διαχείριση του ανθρώπινου δυναμικού. ((Βλ. Ζ' ΚΛΙΜΑΚΙΟ (ΙΑ' ΔΙΑΚΟΠΩΝ) ΠΡΑΞΗ 647/2022)).</w:t>
      </w:r>
    </w:p>
    <w:p w:rsidR="00C97CD7" w:rsidRPr="005D3D73" w:rsidRDefault="00C97CD7" w:rsidP="00C97CD7">
      <w:pPr>
        <w:tabs>
          <w:tab w:val="left" w:pos="2127"/>
        </w:tabs>
        <w:jc w:val="both"/>
        <w:rPr>
          <w:rFonts w:asciiTheme="minorHAnsi" w:hAnsiTheme="minorHAnsi" w:cstheme="minorHAnsi"/>
          <w:b/>
          <w:bCs/>
          <w:sz w:val="24"/>
          <w:szCs w:val="24"/>
          <w:lang w:val="el-GR"/>
        </w:rPr>
      </w:pPr>
      <w:r w:rsidRPr="005D3D73">
        <w:rPr>
          <w:rFonts w:asciiTheme="minorHAnsi" w:hAnsiTheme="minorHAnsi" w:cstheme="minorHAnsi"/>
          <w:b/>
          <w:bCs/>
          <w:sz w:val="24"/>
          <w:szCs w:val="24"/>
          <w:lang w:val="el-GR"/>
        </w:rPr>
        <w:t xml:space="preserve">Συμπερασματικά, η αναζήτηση και κατάρτιση γνωμοδότησης για λογαριασμό του Δήμου προς περαιτέρω διασφάλιση περί της νομιμότητας και της κανονικότητας της δαπάνης, πέραν της αυτονόητης νομίμου υποχρεώσεως των αρμοδίων δημοτικών οργάνων για μέριμνα και διενέργεια νομίμων πράξεων, αποτελεί νόμιμη δυνατότητα του </w:t>
      </w:r>
      <w:r w:rsidR="00DC57AC" w:rsidRPr="005D3D73">
        <w:rPr>
          <w:rFonts w:asciiTheme="minorHAnsi" w:hAnsiTheme="minorHAnsi" w:cstheme="minorHAnsi"/>
          <w:b/>
          <w:bCs/>
          <w:sz w:val="24"/>
          <w:szCs w:val="24"/>
          <w:lang w:val="el-GR"/>
        </w:rPr>
        <w:t>διατάκτη</w:t>
      </w:r>
      <w:r w:rsidRPr="005D3D73">
        <w:rPr>
          <w:rFonts w:asciiTheme="minorHAnsi" w:hAnsiTheme="minorHAnsi" w:cstheme="minorHAnsi"/>
          <w:b/>
          <w:bCs/>
          <w:sz w:val="24"/>
          <w:szCs w:val="24"/>
          <w:lang w:val="el-GR"/>
        </w:rPr>
        <w:t xml:space="preserve"> (Δημάρχου), ο οποίος όπως προαναφέρθηκε είναι ο μόνος αρμόδιος ως όργανο να την ασκήσει στο πλαίσιο των αρμοδιοτήτων του για την ενδυνάμωση του ενδογενούς ελέγχου των πράξεων με δημοσιονομικές συνέπειες.</w:t>
      </w:r>
    </w:p>
    <w:p w:rsidR="00C97CD7" w:rsidRPr="005D3D73" w:rsidRDefault="00C97CD7" w:rsidP="00C97CD7">
      <w:pPr>
        <w:tabs>
          <w:tab w:val="left" w:pos="2127"/>
        </w:tabs>
        <w:jc w:val="both"/>
        <w:rPr>
          <w:rFonts w:asciiTheme="minorHAnsi" w:hAnsiTheme="minorHAnsi" w:cstheme="minorHAnsi"/>
          <w:b/>
          <w:bCs/>
          <w:sz w:val="24"/>
          <w:szCs w:val="24"/>
          <w:lang w:val="el-GR"/>
        </w:rPr>
      </w:pPr>
      <w:r w:rsidRPr="005D3D73">
        <w:rPr>
          <w:rFonts w:asciiTheme="minorHAnsi" w:hAnsiTheme="minorHAnsi" w:cstheme="minorHAnsi"/>
          <w:b/>
          <w:bCs/>
          <w:sz w:val="24"/>
          <w:szCs w:val="24"/>
          <w:lang w:val="el-GR"/>
        </w:rPr>
        <w:t>Η διάταξη του άρθρου 130, Ν.4412/16, η οποία επιτρέπει στα συμβαλλόμενα μέρη, ακόμη και στο πλαίσιο μίας δημόσιας σύμβασης να συμφωνούν περαιτέρω όρους, πέραν δηλ. του αντικειμένου της σύμβασης καθ' εαυτό, εφόσον κρίνουν ότι τούτο εξυπηρετεί αποτελεσματικότερα την εκτέλεση της σύμβασης και εν τέλει του δημόσιου σκοπού για τον οποίο καταρτίζεται η σύμβαση αυτή.</w:t>
      </w:r>
    </w:p>
    <w:p w:rsidR="00C97CD7" w:rsidRPr="005D3D73" w:rsidRDefault="00C97CD7" w:rsidP="00C97CD7">
      <w:pPr>
        <w:tabs>
          <w:tab w:val="left" w:pos="2127"/>
        </w:tabs>
        <w:jc w:val="both"/>
        <w:rPr>
          <w:rFonts w:asciiTheme="minorHAnsi" w:hAnsiTheme="minorHAnsi" w:cstheme="minorHAnsi"/>
          <w:b/>
          <w:bCs/>
          <w:sz w:val="24"/>
          <w:szCs w:val="24"/>
          <w:lang w:val="el-GR"/>
        </w:rPr>
      </w:pPr>
      <w:r w:rsidRPr="005D3D73">
        <w:rPr>
          <w:rFonts w:asciiTheme="minorHAnsi" w:hAnsiTheme="minorHAnsi" w:cstheme="minorHAnsi"/>
          <w:b/>
          <w:bCs/>
          <w:sz w:val="24"/>
          <w:szCs w:val="24"/>
          <w:lang w:val="el-GR"/>
        </w:rPr>
        <w:t>Υπό την έννοια αυτή η διάταξη του άρθρου 130, Ν.4412/2016 λειτουργεί παράλληλα προς τις διατάξεις σχετικά με τις ποινικές ρήτρες που προβλέπει ο νόμος αυτός, αφού θεσπίζει τη δυνατότητα των μερών, πέρα από τους κανόνες αντικειμενικής ευθύνης που αυτές θέτουν, να οργανώνουν και να συμφωνούν ένα πλαίσιο συνεργασίας τέτοιο που δεν αντίκειται, αλλά ουσιαστικά συμπληρώνει και ενισχύει τους όρους εκτέλεσης της σύμβασης υπέρ του επιδιωκόμενου δι' αυτής δημοσίου σκοπού.</w:t>
      </w:r>
    </w:p>
    <w:p w:rsidR="00C97CD7" w:rsidRPr="005D3D73" w:rsidRDefault="00C97CD7" w:rsidP="00C97CD7">
      <w:pPr>
        <w:tabs>
          <w:tab w:val="left" w:pos="2127"/>
        </w:tabs>
        <w:jc w:val="both"/>
        <w:rPr>
          <w:rFonts w:asciiTheme="minorHAnsi" w:hAnsiTheme="minorHAnsi" w:cstheme="minorHAnsi"/>
          <w:b/>
          <w:bCs/>
          <w:sz w:val="24"/>
          <w:szCs w:val="24"/>
          <w:lang w:val="el-GR"/>
        </w:rPr>
      </w:pPr>
      <w:r w:rsidRPr="005D3D73">
        <w:rPr>
          <w:rFonts w:asciiTheme="minorHAnsi" w:hAnsiTheme="minorHAnsi" w:cstheme="minorHAnsi"/>
          <w:b/>
          <w:bCs/>
          <w:sz w:val="24"/>
          <w:szCs w:val="24"/>
          <w:lang w:val="el-GR"/>
        </w:rPr>
        <w:t>Στη συγκεκριμένη περίπτωση συμφωνείται ότι ο ανάδοχος, αναλαμβάνει την υποχρέωση να καλύψει τη δαπάνη σε περίπτωση πιθανού κατασταλτικού ελέγχου από το Ελεγκτικό Συνέδριο (εντός δέκα ετών από την ημερομηνία γνωμοδότησης), διαπιστώσει το αντίθετο (διαφωνία Ελεγκτικού Συνεδρίου με Πιστοποιημένο Εσωτερικό Ελεγκτή ενταγμένο στο Μητρώο Εσωτερικών Ελεγκτών του Υπουργείου Οικονομικών) και προβεί σε καταλογισμό του ποσού στο αντίστοιχο πρόσωπο ή πρόσωπα (π.χ. Π.Ο.Υ., ταμίας, Δήμαρχος κ.λ.π.), αυτό θα καταβάλλεται εξ ολοκλήρου από τον ανάδοχο. Η πρόβλεψη αυτή, σε συνδυασμό με το πρωτεύον αντικείμενο της σύμβασης, δηλ. την παράπλευρη προς τη διοίκηση του Δήμου διενέργεια ελέγχου της διαδικασίας εκδόσεως χρηματικού εντάλματος, ουσιαστικά ενισχύει παρέχοντας πρόσθετη ασφάλεια στο σύστημα δημοσιονομικής διαχείρισης του Δήμου, ούτως ώστε να επιτυγχάνεται μέσω της ασφάλειας των συναλλαγών μείζων προστασία των συμφερόντων του. Η επικουρική συνεπώς αυτή ρήτρα, η οποία εκουσίως αναλαμβάνεται από τον ανάδοχο εν όψει και της προβλέψεως του άρθρου 130, Ν.4412/16 ενισχύει τη συμβατική θέση του Δήμου, παρέχοντας πρόσθετη πρόστασα στα αρμόδια δημοτικά όργανα, τα οποία υπέχουν αυξημένη ευθύνη ως υπόλογοι δημοσίων δαπανών.</w:t>
      </w:r>
    </w:p>
    <w:p w:rsidR="00C97CD7" w:rsidRDefault="00C97CD7" w:rsidP="00C97CD7">
      <w:pPr>
        <w:tabs>
          <w:tab w:val="left" w:pos="2127"/>
        </w:tabs>
        <w:jc w:val="both"/>
        <w:rPr>
          <w:rFonts w:asciiTheme="minorHAnsi" w:hAnsiTheme="minorHAnsi" w:cstheme="minorHAnsi"/>
          <w:b/>
          <w:bCs/>
          <w:sz w:val="24"/>
          <w:szCs w:val="24"/>
          <w:lang w:val="el-GR"/>
        </w:rPr>
      </w:pPr>
      <w:r w:rsidRPr="005D3D73">
        <w:rPr>
          <w:rFonts w:asciiTheme="minorHAnsi" w:hAnsiTheme="minorHAnsi" w:cstheme="minorHAnsi"/>
          <w:b/>
          <w:bCs/>
          <w:sz w:val="24"/>
          <w:szCs w:val="24"/>
          <w:lang w:val="el-GR"/>
        </w:rPr>
        <w:t>Σύμφωνα με τα ανωτέρω, ο Δήμοςπροβλέπει την ανάθεση της υπηρεσίας παροχής γνωμοδότησης για τη νομιμότητα και την κανονικότητα της δαπάνης, ώστε σε περίπτωση πιθανού κατασταλτικού ελέγχου από το Ελεγκτικό Συνέδριο (εντός δέκα ετών από την ημερομηνία γνωμοδότησης), διαπιστώσει το αντίθετο (διαφωνία Ελεγκτικού Συνεδρίου με Πιστοποιημένο Εσωτερικό Ελεγκτή ενταγμένο στο Μητρώο Εσωτερικών Ελεγκτών του Υπουργείου Οικονομικών) και προβεί σε καταλογισμό του ποσού στο αντίστοιχο πρόσωπο ή πρόσωπα (π.χ. Π.Ο.Υ., ταμίας, Δήμαρχος κ.λ.π.), αυτό θα καταβάλλεται εξ ολοκλήρου από τον ανάδοχο. Επιπλέον ο ανάδοχος θα πραγματοποιήσει εκπόνηση εγχειριδίου που θα περιγράφει αναλυτικά τις διαδικασίες, τις υφιστάμενες δικλείδες ασφαλείας και τους δημοσιονομικούς κινδύνους ανά ελεγκτικό κύκλωμα, στο Δήμο, προκειμένου στη συνέχεια να αξιολογηθεί και να βελτιωθεί, σύμφωνα με τις επιταγές του Ελεγκτικού Συνεδρίου, όπως εκφράστηκαν μέσω των επιστολών του Προέδρου αυτού, προς τους φορείς της γενικής κυβέρνησης, όσο και με τις πρόσφατες αποφάσεις της Ολομέλειας αυτού (αρ. ΦΓ8/28662/2020, Β’ 2424 και ΦΓ8/55081/2020, Β’ 4938).</w:t>
      </w:r>
    </w:p>
    <w:p w:rsidR="0007265E" w:rsidRPr="0007265E" w:rsidRDefault="0007265E" w:rsidP="0007265E">
      <w:pPr>
        <w:spacing w:line="360" w:lineRule="auto"/>
        <w:jc w:val="both"/>
        <w:rPr>
          <w:rFonts w:asciiTheme="minorHAnsi" w:hAnsiTheme="minorHAnsi" w:cstheme="minorHAnsi"/>
          <w:i/>
          <w:iCs/>
          <w:sz w:val="24"/>
          <w:szCs w:val="24"/>
          <w:lang w:val="el-GR"/>
        </w:rPr>
      </w:pPr>
      <w:r w:rsidRPr="0007265E">
        <w:rPr>
          <w:rFonts w:asciiTheme="minorHAnsi" w:hAnsiTheme="minorHAnsi" w:cstheme="minorHAnsi"/>
          <w:b/>
          <w:bCs/>
          <w:sz w:val="24"/>
          <w:szCs w:val="24"/>
          <w:lang w:val="el-GR"/>
        </w:rPr>
        <w:t>Επειδή, επισημάνθηκε και από την Πρόεδρο του Ελ.Σ. κα. Σωτηρία Ντούνη στην Ετήσια Έκθεση του Ελεγκτικού Συνεδρίου έτους 2022 η σπουδαιότητα της ύπαρξης και λειτουργίας συστήματος ενδογενούς ελέγχου και συγκεκριμένα διαπιστώθηκε ότι: «</w:t>
      </w:r>
      <w:r w:rsidRPr="0007265E">
        <w:rPr>
          <w:rFonts w:asciiTheme="minorHAnsi" w:hAnsiTheme="minorHAnsi" w:cstheme="minorHAnsi"/>
          <w:i/>
          <w:iCs/>
          <w:sz w:val="24"/>
          <w:szCs w:val="24"/>
          <w:lang w:val="el-GR"/>
        </w:rPr>
        <w:t xml:space="preserve">Με τη δημοσιονομική μεταρρύθμιση όμως, που εισήχθη σταδιακά με διατάξεις των ν. 3492/2006, 4270/2014, 4622/2019 και 4795/2021, θεωρήθηκε ορθώς ότι </w:t>
      </w:r>
      <w:r w:rsidRPr="0007265E">
        <w:rPr>
          <w:rFonts w:asciiTheme="minorHAnsi" w:hAnsiTheme="minorHAnsi" w:cstheme="minorHAnsi"/>
          <w:i/>
          <w:iCs/>
          <w:sz w:val="24"/>
          <w:szCs w:val="24"/>
          <w:u w:val="single"/>
          <w:lang w:val="el-GR"/>
        </w:rPr>
        <w:t>ο διατάκτης και τα λοιπά όργανα που εμπλέκονται σε διαδικασίες δημόσιας διαχείρισης πρέπει να καταστούν απολύτως υπεύθυνα για τις πράξεις τους και να μην επαναπαύονται σε ελέγχους που θα επακολουθήσουν</w:t>
      </w:r>
      <w:r w:rsidRPr="0007265E">
        <w:rPr>
          <w:rFonts w:asciiTheme="minorHAnsi" w:hAnsiTheme="minorHAnsi" w:cstheme="minorHAnsi"/>
          <w:i/>
          <w:iCs/>
          <w:sz w:val="24"/>
          <w:szCs w:val="24"/>
          <w:lang w:val="el-GR"/>
        </w:rPr>
        <w:t>. Στο πλαίσιο αυτό, αφενός προβλέφθηκε η πλήρης, από 1.1.2019, διακοπή της άσκησης από τις Υπηρεσίες Δημοσιονομικού Ελέγχου (ΥΔΕ) του Υπουργείου Οικονομικών και το Ελεγκτικό Συνέδριο του προληπτικού ελέγχου, που επί δεκαετίες διασφάλιζε τη νομιμότητα των δημοσίων δαπανών και παράλληλα υποστήριζε και διαπαιδαγωγούσε τις αρμόδιες υπηρεσίες των ελεγχόμενων φορέων, και αφετέρου θεσπίστηκε η υποχρέωση άμεσης εγκαθίδρυσης από όλους τους φορείς αξιόπιστων συστημάτων εσωτερικού ελέγχου, σημαντικό μέρος των οποίων καταλαμβάνει ο ενδογενής έλεγχος (internalcontrol), βάσει του οποίου ο οικείος διατάκτης (υπουργός, περιφερειάρχης, δήμαρχος, διοικητής οργανισμού κ.λπ.) οφείλει, με τις υπηρεσίες του: α) να απαριθμήσει τις διαδικασίες παραγωγής πράξεων, στην αρχή, με δημοσιονομικές συνέπειες, οι οποίες αφορούν τα έσοδα και τις δαπάνες, και στη συνέχεια όλες τις δραστηριότητες του φορέα του, β) να καταγράψει αναλυτικά τα διάφορα στάδια που διέρχονται οι διαδικασίες αυτές, τις ενέργειες που απαιτούνται προς τούτο και οι οποίες αναφέρονται στις επιμέρους φάσεις που διαδέχονται την ολοκλήρωση της δημοσιονομικής δραστηριότητας (ανάληψη υποχρέωσης, εκκαθάριση δαπάνης, εντολή πληρωμής, ταμειακή διαχείριση, λογιστική αποτύπωση, απογραφή παγίων, καταγραφή και είσπραξη εσόδων), γ) να εντοπίσει τους πιθανολογούμενους κινδύνους-παρεκκλίσεις από τη νομιμότητα και κανονικότητα για την οικεία ενέργεια και δ) να προτείνει και να καταγράψει διαδικασίες πρόληψης και αποτροπής των κινδύνων, με περιγραφή των εσωτερικών δικλίδων που πρέπει να θεσπιστούν καθώς και τον ορισμό του υπεύθυνων για την τήρησή τους προσώπων. Κομβικό, επίσης, ρόλο στο σύστημα εσωτερικού ελέγχου, που οι διατάκτες υποχρεούνται με βάση τα προεκτεθέντα να εγκαταστήσουν εντός των φορέων τους, έχει αναμφίβολα και ο εσωτερικός ελεγκτής (internalauditor) ή η μονάδα εσωτερικού ελέγχου, καθόσον αξιολογούν την αποτελεσματικότητα του λειτουργούντος εντός του φορέα ενδογενούς ελέγχου, προτείνοντας μέτρα για τη βελτίωσή του.</w:t>
      </w:r>
    </w:p>
    <w:p w:rsidR="0007265E" w:rsidRPr="0007265E" w:rsidRDefault="0007265E" w:rsidP="0007265E">
      <w:pPr>
        <w:spacing w:line="360" w:lineRule="auto"/>
        <w:jc w:val="both"/>
        <w:rPr>
          <w:rFonts w:asciiTheme="minorHAnsi" w:hAnsiTheme="minorHAnsi" w:cstheme="minorHAnsi"/>
          <w:i/>
          <w:iCs/>
          <w:sz w:val="24"/>
          <w:szCs w:val="24"/>
          <w:lang w:val="el-GR"/>
        </w:rPr>
      </w:pPr>
      <w:r w:rsidRPr="0007265E">
        <w:rPr>
          <w:rFonts w:asciiTheme="minorHAnsi" w:hAnsiTheme="minorHAnsi" w:cstheme="minorHAnsi"/>
          <w:i/>
          <w:iCs/>
          <w:sz w:val="24"/>
          <w:szCs w:val="24"/>
          <w:lang w:val="el-GR"/>
        </w:rPr>
        <w:t>Ενόψει των ανωτέρω ο εσωτερικός έλεγχος, αν και βασίζεται κατά βάση στην πρόληψη, καθόσον παραπέμπει, σύμφωνα με τα προεκτεθέντα, κυρίως στη θέσπιση από τον διατάκτη</w:t>
      </w:r>
      <w:r w:rsidR="004856B3">
        <w:rPr>
          <w:rFonts w:asciiTheme="minorHAnsi" w:hAnsiTheme="minorHAnsi" w:cstheme="minorHAnsi"/>
          <w:i/>
          <w:iCs/>
          <w:sz w:val="24"/>
          <w:szCs w:val="24"/>
          <w:lang w:val="el-GR"/>
        </w:rPr>
        <w:t xml:space="preserve"> </w:t>
      </w:r>
      <w:r w:rsidRPr="0007265E">
        <w:rPr>
          <w:rFonts w:asciiTheme="minorHAnsi" w:hAnsiTheme="minorHAnsi" w:cstheme="minorHAnsi"/>
          <w:i/>
          <w:iCs/>
          <w:sz w:val="24"/>
          <w:szCs w:val="24"/>
          <w:lang w:val="el-GR"/>
        </w:rPr>
        <w:t>σειράς μέτρων, πολιτικών, διαδικασιών, βημάτων, μηχανισμών, τρόπου οργάνωσης, κανόνων λειτουργίας κ.λπ. που αναπτύσσονται και λειτουργούν προληπτικά (ex-ante) και διατρέχουν το σύνολο των δραστηριοτήτων του δημόσιου φορέα, εντούτοις έχει έναντι του καταργηθέντος προληπτικού ελέγχου ευρύτερη σημασία και αποστολή, καθώς με αυτόν δεν επιδιώκεται απλά να αποφευχθούν, δια της μη θεωρήσεως του οικείου χρηματικού εντάλματος, οι δημοσιονομικές συνέπειες που προκαλούν συγκεκριμένες μη νόμιμες και αντικανονικές πράξεις της διαδικασίας που προηγήθηκαν της πληρωμής μιας δημόσιας δαπάνης αλλά να εντοπιστούν οι γενικότερες αδυναμίες που προκαλούν τη λήψη τους, ώστε να ληφθούν τα κατάλληλα μέτρα που διασφαλίζουν τη μη επανάληψή τους, μετατοπίζοντας έτσι την προσέγγιση του ελέγχου της δημόσιας διαχείρισης από το μερικό και συμπτωματικό στο γενικότερο, συνθετότερο και συνολικότερο.</w:t>
      </w:r>
    </w:p>
    <w:p w:rsidR="0007265E" w:rsidRPr="0007265E" w:rsidRDefault="0007265E" w:rsidP="0007265E">
      <w:pPr>
        <w:spacing w:line="360" w:lineRule="auto"/>
        <w:jc w:val="both"/>
        <w:rPr>
          <w:rFonts w:asciiTheme="minorHAnsi" w:hAnsiTheme="minorHAnsi" w:cstheme="minorHAnsi"/>
          <w:b/>
          <w:bCs/>
          <w:sz w:val="24"/>
          <w:szCs w:val="24"/>
          <w:lang w:val="el-GR"/>
        </w:rPr>
      </w:pPr>
      <w:r w:rsidRPr="0007265E">
        <w:rPr>
          <w:rFonts w:asciiTheme="minorHAnsi" w:hAnsiTheme="minorHAnsi" w:cstheme="minorHAnsi"/>
          <w:i/>
          <w:iCs/>
          <w:sz w:val="24"/>
          <w:szCs w:val="24"/>
          <w:lang w:val="el-GR"/>
        </w:rPr>
        <w:t xml:space="preserve">Επομένως, </w:t>
      </w:r>
      <w:r w:rsidRPr="0007265E">
        <w:rPr>
          <w:rFonts w:asciiTheme="minorHAnsi" w:hAnsiTheme="minorHAnsi" w:cstheme="minorHAnsi"/>
          <w:b/>
          <w:bCs/>
          <w:i/>
          <w:iCs/>
          <w:sz w:val="24"/>
          <w:szCs w:val="24"/>
          <w:u w:val="single"/>
          <w:lang w:val="el-GR"/>
        </w:rPr>
        <w:t>ο ενδογενής έλεγχος ως προληπτικός μηχανισμός αντιμετώπισης μεταξύ άλλων και του κινδύνου μη σύννομης εκταμίευσης από τον φορέα δημόσιου χρήματος, στο μέτρο που εγκαθίσταται και λειτουργεί με αξιόπιστο τρόπο και ακολούθως παρακολουθείται και αξιολογείται τακτικά τόσο από τα όργανα εσωτερικού ελέγχου του φορέα που παρέχουν εγγυήσεις ανεξαρτησίας και επαγγελματικής επάρκειας όσο και από το Ελεγκτικό Συνέδριο, είναι σε θέση να παρέχει στον διατάκτη και τα λοιπά δημοσιονομικώς υπεύθυνα όργανα επαρκή διασφάλιση περί της νομιμότητας και κανονικότητας των πληρωμών αντίστοιχη με αυτή που παρείχε έως την κατάργηση του προληπτικού ελέγχου των δημοσίων δαπανών η πράξη θεώρησης του οικείου τίτλου πληρωμής από την ΥΔΕ του Υπ. Οικονομικών και τα αρμόδια όργανα του Ελεγκτικού Συνεδρίου</w:t>
      </w:r>
      <w:r w:rsidRPr="0007265E">
        <w:rPr>
          <w:rFonts w:asciiTheme="minorHAnsi" w:hAnsiTheme="minorHAnsi" w:cstheme="minorHAnsi"/>
          <w:b/>
          <w:bCs/>
          <w:sz w:val="24"/>
          <w:szCs w:val="24"/>
          <w:lang w:val="el-GR"/>
        </w:rPr>
        <w:t>.».</w:t>
      </w:r>
    </w:p>
    <w:p w:rsidR="008F1380" w:rsidRPr="005D3D73" w:rsidRDefault="008F1380" w:rsidP="008F1380">
      <w:pPr>
        <w:jc w:val="both"/>
        <w:rPr>
          <w:rFonts w:asciiTheme="minorHAnsi" w:hAnsiTheme="minorHAnsi" w:cstheme="minorHAnsi"/>
          <w:b/>
          <w:bCs/>
          <w:sz w:val="24"/>
          <w:szCs w:val="24"/>
          <w:u w:val="single"/>
          <w:lang w:val="el-GR"/>
        </w:rPr>
      </w:pPr>
      <w:r w:rsidRPr="005D3D73">
        <w:rPr>
          <w:rFonts w:asciiTheme="minorHAnsi" w:hAnsiTheme="minorHAnsi" w:cstheme="minorHAnsi"/>
          <w:b/>
          <w:bCs/>
          <w:sz w:val="24"/>
          <w:szCs w:val="24"/>
          <w:u w:val="single"/>
          <w:lang w:val="el-GR"/>
        </w:rPr>
        <w:t xml:space="preserve">Εξειδίκευση υπηρεσιών &amp; Πιστοποίηση </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 xml:space="preserve">Εν κατακλείδι, ο Δήμος, θα αναθέσει σε Πιστοποιημένους Εσωτερικούς Ελεγκτές ενταγμένους στο Μητρώο Εσωτερικών Ελεγκτών του Υπουργείου Οικονομικών την </w:t>
      </w:r>
      <w:r w:rsidR="00365347" w:rsidRPr="00365347">
        <w:rPr>
          <w:rFonts w:asciiTheme="minorHAnsi" w:hAnsiTheme="minorHAnsi" w:cstheme="minorHAnsi"/>
          <w:sz w:val="24"/>
          <w:szCs w:val="24"/>
          <w:lang w:val="el-GR"/>
        </w:rPr>
        <w:t>Παροχή Ανεξάρτητων Υπηρεσιών Ενδογενούς Ελέγχου</w:t>
      </w:r>
      <w:r w:rsidRPr="005D3D73">
        <w:rPr>
          <w:rFonts w:asciiTheme="minorHAnsi" w:hAnsiTheme="minorHAnsi" w:cstheme="minorHAnsi"/>
          <w:sz w:val="24"/>
          <w:szCs w:val="24"/>
          <w:lang w:val="el-GR"/>
        </w:rPr>
        <w:t>.</w:t>
      </w:r>
    </w:p>
    <w:p w:rsidR="008F1380" w:rsidRPr="005D3D73" w:rsidRDefault="008F1380" w:rsidP="008F1380">
      <w:pPr>
        <w:tabs>
          <w:tab w:val="left" w:pos="2127"/>
        </w:tabs>
        <w:jc w:val="both"/>
        <w:rPr>
          <w:rFonts w:asciiTheme="minorHAnsi" w:hAnsiTheme="minorHAnsi" w:cstheme="minorHAnsi"/>
          <w:color w:val="000000"/>
          <w:sz w:val="24"/>
          <w:szCs w:val="24"/>
          <w:lang w:val="el-GR"/>
        </w:rPr>
      </w:pPr>
      <w:r w:rsidRPr="005D3D73">
        <w:rPr>
          <w:rFonts w:asciiTheme="minorHAnsi" w:hAnsiTheme="minorHAnsi" w:cstheme="minorHAnsi"/>
          <w:color w:val="000000"/>
          <w:sz w:val="24"/>
          <w:szCs w:val="24"/>
          <w:lang w:val="el-GR"/>
        </w:rPr>
        <w:t xml:space="preserve">Ο ανάδοχος απαιτείται να διαθέτει για την παροχή της συγκεκριμένης υπηρεσίας, τα εξής: Να έχει στο προσωπικό του ειδικότητα, τουλάχιστον </w:t>
      </w:r>
      <w:r w:rsidR="002456E6">
        <w:rPr>
          <w:rFonts w:asciiTheme="minorHAnsi" w:hAnsiTheme="minorHAnsi" w:cstheme="minorHAnsi"/>
          <w:color w:val="000000"/>
          <w:sz w:val="24"/>
          <w:szCs w:val="24"/>
          <w:lang w:val="el-GR"/>
        </w:rPr>
        <w:t xml:space="preserve">ενός </w:t>
      </w:r>
      <w:r w:rsidRPr="005D3D73">
        <w:rPr>
          <w:rFonts w:asciiTheme="minorHAnsi" w:hAnsiTheme="minorHAnsi" w:cstheme="minorHAnsi"/>
          <w:color w:val="000000"/>
          <w:sz w:val="24"/>
          <w:szCs w:val="24"/>
          <w:lang w:val="el-GR"/>
        </w:rPr>
        <w:t>Πιστοποιημέν</w:t>
      </w:r>
      <w:r w:rsidR="002456E6">
        <w:rPr>
          <w:rFonts w:asciiTheme="minorHAnsi" w:hAnsiTheme="minorHAnsi" w:cstheme="minorHAnsi"/>
          <w:color w:val="000000"/>
          <w:sz w:val="24"/>
          <w:szCs w:val="24"/>
          <w:lang w:val="el-GR"/>
        </w:rPr>
        <w:t xml:space="preserve">ου </w:t>
      </w:r>
      <w:r w:rsidRPr="005D3D73">
        <w:rPr>
          <w:rFonts w:asciiTheme="minorHAnsi" w:hAnsiTheme="minorHAnsi" w:cstheme="minorHAnsi"/>
          <w:color w:val="000000"/>
          <w:sz w:val="24"/>
          <w:szCs w:val="24"/>
          <w:lang w:val="el-GR"/>
        </w:rPr>
        <w:t>Εσωτερικ</w:t>
      </w:r>
      <w:r w:rsidR="002456E6">
        <w:rPr>
          <w:rFonts w:asciiTheme="minorHAnsi" w:hAnsiTheme="minorHAnsi" w:cstheme="minorHAnsi"/>
          <w:color w:val="000000"/>
          <w:sz w:val="24"/>
          <w:szCs w:val="24"/>
          <w:lang w:val="el-GR"/>
        </w:rPr>
        <w:t xml:space="preserve">ού </w:t>
      </w:r>
      <w:r w:rsidRPr="005D3D73">
        <w:rPr>
          <w:rFonts w:asciiTheme="minorHAnsi" w:hAnsiTheme="minorHAnsi" w:cstheme="minorHAnsi"/>
          <w:color w:val="000000"/>
          <w:sz w:val="24"/>
          <w:szCs w:val="24"/>
          <w:lang w:val="el-GR"/>
        </w:rPr>
        <w:t>Ελεγκτ</w:t>
      </w:r>
      <w:r w:rsidR="002456E6">
        <w:rPr>
          <w:rFonts w:asciiTheme="minorHAnsi" w:hAnsiTheme="minorHAnsi" w:cstheme="minorHAnsi"/>
          <w:color w:val="000000"/>
          <w:sz w:val="24"/>
          <w:szCs w:val="24"/>
          <w:lang w:val="el-GR"/>
        </w:rPr>
        <w:t xml:space="preserve">ή </w:t>
      </w:r>
      <w:r w:rsidRPr="005D3D73">
        <w:rPr>
          <w:rFonts w:asciiTheme="minorHAnsi" w:hAnsiTheme="minorHAnsi" w:cstheme="minorHAnsi"/>
          <w:color w:val="000000"/>
          <w:sz w:val="24"/>
          <w:szCs w:val="24"/>
          <w:lang w:val="el-GR"/>
        </w:rPr>
        <w:t>(ενταγμένο</w:t>
      </w:r>
      <w:r w:rsidR="002456E6">
        <w:rPr>
          <w:rFonts w:asciiTheme="minorHAnsi" w:hAnsiTheme="minorHAnsi" w:cstheme="minorHAnsi"/>
          <w:color w:val="000000"/>
          <w:sz w:val="24"/>
          <w:szCs w:val="24"/>
          <w:lang w:val="el-GR"/>
        </w:rPr>
        <w:t>ς</w:t>
      </w:r>
      <w:r w:rsidRPr="005D3D73">
        <w:rPr>
          <w:rFonts w:asciiTheme="minorHAnsi" w:hAnsiTheme="minorHAnsi" w:cstheme="minorHAnsi"/>
          <w:color w:val="000000"/>
          <w:sz w:val="24"/>
          <w:szCs w:val="24"/>
          <w:lang w:val="el-GR"/>
        </w:rPr>
        <w:t xml:space="preserve"> στο Μητρώο Εσωτερικών Ελεγκτών του Υπουργείου Οικονομικών).</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Οι εν λόγω υπηρεσίες, εξυπηρετούν τις λειτουργικές ανάγκες του Δήμου</w:t>
      </w:r>
      <w:r w:rsidR="00BF0D61">
        <w:rPr>
          <w:rFonts w:asciiTheme="minorHAnsi" w:hAnsiTheme="minorHAnsi" w:cstheme="minorHAnsi"/>
          <w:sz w:val="24"/>
          <w:szCs w:val="24"/>
          <w:lang w:val="el-GR"/>
        </w:rPr>
        <w:t xml:space="preserve"> </w:t>
      </w:r>
      <w:r w:rsidRPr="005D3D73">
        <w:rPr>
          <w:rFonts w:asciiTheme="minorHAnsi" w:hAnsiTheme="minorHAnsi" w:cstheme="minorHAnsi"/>
          <w:sz w:val="24"/>
          <w:szCs w:val="24"/>
          <w:lang w:val="el-GR"/>
        </w:rPr>
        <w:t>και συμβάλλουν στην αποτελεσματικότερη εκπλήρωση των σκοπών του.</w:t>
      </w:r>
    </w:p>
    <w:p w:rsidR="00BC6BF3" w:rsidRPr="005D3D73" w:rsidRDefault="00BC6BF3" w:rsidP="0063702C">
      <w:pPr>
        <w:tabs>
          <w:tab w:val="left" w:pos="2127"/>
        </w:tabs>
        <w:jc w:val="both"/>
        <w:rPr>
          <w:rFonts w:asciiTheme="minorHAnsi" w:hAnsiTheme="minorHAnsi" w:cstheme="minorHAnsi"/>
          <w:sz w:val="24"/>
          <w:szCs w:val="24"/>
          <w:lang w:val="el-GR"/>
        </w:rPr>
      </w:pPr>
    </w:p>
    <w:p w:rsidR="00C97CD7" w:rsidRPr="005D3D73" w:rsidRDefault="00C97CD7" w:rsidP="0063702C">
      <w:pPr>
        <w:tabs>
          <w:tab w:val="left" w:pos="2127"/>
        </w:tabs>
        <w:jc w:val="both"/>
        <w:rPr>
          <w:rFonts w:asciiTheme="minorHAnsi" w:hAnsiTheme="minorHAnsi" w:cstheme="minorHAnsi"/>
          <w:sz w:val="24"/>
          <w:szCs w:val="24"/>
          <w:lang w:val="el-GR"/>
        </w:rPr>
      </w:pPr>
    </w:p>
    <w:p w:rsidR="00560B56" w:rsidRPr="005D3D73" w:rsidRDefault="001B370D" w:rsidP="00560B56">
      <w:pPr>
        <w:rPr>
          <w:rFonts w:cs="Arial"/>
          <w:b/>
          <w:sz w:val="28"/>
          <w:szCs w:val="28"/>
          <w:u w:val="single"/>
          <w:lang w:val="el-GR"/>
        </w:rPr>
      </w:pPr>
      <w:r w:rsidRPr="005D3D73">
        <w:rPr>
          <w:rFonts w:cs="Arial"/>
          <w:b/>
          <w:sz w:val="28"/>
          <w:szCs w:val="28"/>
          <w:u w:val="single"/>
          <w:lang w:val="el-GR"/>
        </w:rPr>
        <w:t>3. ΤΕΧΝΙΚΕΣ ΠΡΟΔΙΑΓΡΑΦΕΣ</w:t>
      </w:r>
    </w:p>
    <w:p w:rsidR="00807FD7" w:rsidRPr="005D3D73" w:rsidRDefault="000B7749" w:rsidP="00807FD7">
      <w:pPr>
        <w:rPr>
          <w:rFonts w:cs="Arial"/>
          <w:b/>
          <w:sz w:val="24"/>
          <w:szCs w:val="24"/>
          <w:lang w:val="el-GR"/>
        </w:rPr>
      </w:pPr>
      <w:r w:rsidRPr="005D3D73">
        <w:rPr>
          <w:rFonts w:cs="Arial"/>
          <w:b/>
          <w:sz w:val="24"/>
          <w:szCs w:val="24"/>
          <w:lang w:val="el-GR"/>
        </w:rPr>
        <w:t>3.1</w:t>
      </w:r>
      <w:r w:rsidR="00807FD7" w:rsidRPr="005D3D73">
        <w:rPr>
          <w:rFonts w:cs="Arial"/>
          <w:b/>
          <w:sz w:val="24"/>
          <w:szCs w:val="24"/>
          <w:lang w:val="el-GR"/>
        </w:rPr>
        <w:t>.</w:t>
      </w:r>
      <w:r w:rsidR="00560B56" w:rsidRPr="005D3D73">
        <w:rPr>
          <w:rFonts w:cs="Arial"/>
          <w:b/>
          <w:sz w:val="24"/>
          <w:szCs w:val="24"/>
          <w:lang w:val="el-GR"/>
        </w:rPr>
        <w:t>ΑΝΑΛΥΣΗ ΠΑΡΕΧΟΜΕΝΗΣ ΥΠΗΡΕΣΙΑΣ</w:t>
      </w:r>
    </w:p>
    <w:p w:rsidR="003E17FB" w:rsidRPr="003E17FB" w:rsidRDefault="00560B56" w:rsidP="003E17FB">
      <w:pPr>
        <w:tabs>
          <w:tab w:val="left" w:pos="2127"/>
        </w:tabs>
        <w:autoSpaceDE w:val="0"/>
        <w:autoSpaceDN w:val="0"/>
        <w:adjustRightInd w:val="0"/>
        <w:jc w:val="both"/>
        <w:rPr>
          <w:rFonts w:asciiTheme="minorHAnsi" w:hAnsiTheme="minorHAnsi" w:cstheme="minorHAnsi"/>
          <w:b/>
          <w:bCs/>
          <w:color w:val="000000"/>
          <w:sz w:val="24"/>
          <w:szCs w:val="24"/>
          <w:u w:val="single"/>
          <w:lang w:val="el-GR"/>
        </w:rPr>
      </w:pPr>
      <w:r w:rsidRPr="005D3D73">
        <w:rPr>
          <w:rFonts w:asciiTheme="minorHAnsi" w:hAnsiTheme="minorHAnsi" w:cstheme="minorHAnsi"/>
          <w:b/>
          <w:bCs/>
          <w:color w:val="000000"/>
          <w:sz w:val="24"/>
          <w:szCs w:val="24"/>
          <w:u w:val="single"/>
          <w:lang w:val="el-GR"/>
        </w:rPr>
        <w:t xml:space="preserve">Προκειμένου να επιτευχθεί – υλοποιηθεί η εν λόγω υπηρεσία, οι εργασίες της </w:t>
      </w:r>
      <w:r w:rsidR="00365347" w:rsidRPr="00365347">
        <w:rPr>
          <w:rFonts w:asciiTheme="minorHAnsi" w:hAnsiTheme="minorHAnsi" w:cstheme="minorHAnsi"/>
          <w:b/>
          <w:bCs/>
          <w:color w:val="000000"/>
          <w:sz w:val="24"/>
          <w:szCs w:val="24"/>
          <w:u w:val="single"/>
          <w:lang w:val="el-GR"/>
        </w:rPr>
        <w:t>Παροχή Ανεξάρτητων Υπηρεσιών Ενδογενούς Ελέγχου</w:t>
      </w:r>
      <w:r w:rsidR="00F538DA" w:rsidRPr="005D3D73">
        <w:rPr>
          <w:rFonts w:asciiTheme="minorHAnsi" w:hAnsiTheme="minorHAnsi" w:cstheme="minorHAnsi"/>
          <w:b/>
          <w:bCs/>
          <w:color w:val="000000"/>
          <w:sz w:val="24"/>
          <w:szCs w:val="24"/>
          <w:u w:val="single"/>
          <w:lang w:val="el-GR"/>
        </w:rPr>
        <w:t xml:space="preserve">, </w:t>
      </w:r>
      <w:r w:rsidRPr="005D3D73">
        <w:rPr>
          <w:rFonts w:asciiTheme="minorHAnsi" w:hAnsiTheme="minorHAnsi" w:cstheme="minorHAnsi"/>
          <w:b/>
          <w:bCs/>
          <w:color w:val="000000"/>
          <w:sz w:val="24"/>
          <w:szCs w:val="24"/>
          <w:u w:val="single"/>
          <w:lang w:val="el-GR"/>
        </w:rPr>
        <w:t>θα περιλαμβάνουν τα ακόλουθα:</w:t>
      </w:r>
    </w:p>
    <w:p w:rsidR="00615328" w:rsidRPr="005D3D73" w:rsidRDefault="00615328" w:rsidP="00615328">
      <w:pPr>
        <w:tabs>
          <w:tab w:val="left" w:pos="2127"/>
        </w:tabs>
        <w:jc w:val="both"/>
        <w:rPr>
          <w:rFonts w:asciiTheme="minorHAnsi" w:hAnsiTheme="minorHAnsi" w:cstheme="minorHAnsi"/>
          <w:b/>
          <w:bCs/>
          <w:sz w:val="24"/>
          <w:szCs w:val="24"/>
          <w:lang w:val="el-GR"/>
        </w:rPr>
      </w:pPr>
      <w:r w:rsidRPr="005D3D73">
        <w:rPr>
          <w:rFonts w:asciiTheme="minorHAnsi" w:hAnsiTheme="minorHAnsi" w:cstheme="minorHAnsi"/>
          <w:b/>
          <w:bCs/>
          <w:sz w:val="24"/>
          <w:szCs w:val="24"/>
          <w:lang w:val="el-GR"/>
        </w:rPr>
        <w:t xml:space="preserve">Ενότητα </w:t>
      </w:r>
      <w:r>
        <w:rPr>
          <w:rFonts w:asciiTheme="minorHAnsi" w:hAnsiTheme="minorHAnsi" w:cstheme="minorHAnsi"/>
          <w:b/>
          <w:bCs/>
          <w:sz w:val="24"/>
          <w:szCs w:val="24"/>
          <w:lang w:val="el-GR"/>
        </w:rPr>
        <w:t>Α</w:t>
      </w:r>
      <w:r w:rsidRPr="005D3D73">
        <w:rPr>
          <w:rFonts w:asciiTheme="minorHAnsi" w:hAnsiTheme="minorHAnsi" w:cstheme="minorHAnsi"/>
          <w:b/>
          <w:bCs/>
          <w:sz w:val="24"/>
          <w:szCs w:val="24"/>
          <w:lang w:val="el-GR"/>
        </w:rPr>
        <w:t xml:space="preserve"> - </w:t>
      </w:r>
      <w:r w:rsidRPr="005D3D73">
        <w:rPr>
          <w:rFonts w:asciiTheme="minorHAnsi" w:hAnsiTheme="minorHAnsi" w:cstheme="minorHAnsi"/>
          <w:sz w:val="24"/>
          <w:szCs w:val="24"/>
          <w:lang w:val="el-GR"/>
        </w:rPr>
        <w:t xml:space="preserve">Καταγραφή – Χαρτογράφηση Ενδογενών Δημοσιονομικών Κινδύνων κατ' εφαρμογή του άρθρου 2, παρ. 3 </w:t>
      </w:r>
      <w:r w:rsidR="00B86C69" w:rsidRPr="00B86C69">
        <w:rPr>
          <w:rFonts w:asciiTheme="minorHAnsi" w:hAnsiTheme="minorHAnsi" w:cstheme="minorHAnsi"/>
          <w:sz w:val="24"/>
          <w:szCs w:val="24"/>
          <w:lang w:val="el-GR"/>
        </w:rPr>
        <w:t>της ΑΠΟΦ ΦΓ8//2020 (ΑΠΟΦ ΦΓ8/55081 ΦΕΚ Β 4938 2020): Διαδικασία Ελέγχου από το Ελεγκτικό Συνέδριο λειτουργίας συστήματος Εσωτερικού Ελέγχο. (780544)</w:t>
      </w:r>
      <w:r w:rsidRPr="005D3D73">
        <w:rPr>
          <w:rFonts w:asciiTheme="minorHAnsi" w:hAnsiTheme="minorHAnsi" w:cstheme="minorHAnsi"/>
          <w:sz w:val="24"/>
          <w:szCs w:val="24"/>
          <w:lang w:val="el-GR"/>
        </w:rPr>
        <w:t xml:space="preserve">και του άρθρου 1, παρ. 1 </w:t>
      </w:r>
      <w:r w:rsidR="00B86C69" w:rsidRPr="00B86C69">
        <w:rPr>
          <w:rFonts w:asciiTheme="minorHAnsi" w:hAnsiTheme="minorHAnsi" w:cstheme="minorHAnsi"/>
          <w:sz w:val="24"/>
          <w:szCs w:val="24"/>
          <w:lang w:val="el-GR"/>
        </w:rPr>
        <w:t>της ΑΠΟΦ ΦΓ8//2020 (ΑΠΟΦ ΦΓ8/55081 ΦΕΚ Β 4938 2020): Διαδικασία Ελέγχου από το Ελεγκτικό Συνέδριο λειτουργίας συστήματος Εσωτερικού Ελέγχο. (780544)</w:t>
      </w:r>
    </w:p>
    <w:p w:rsidR="00615328" w:rsidRPr="00615328" w:rsidRDefault="00615328" w:rsidP="009656F4">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Σε αυτή την ενότητα, ο ανάδοχος θα εκπονήσειεγχειρίδιο που θα περιγράφει αναλυτικά τις διαδικασίες, τις υφιστάμενες δικλείδες ασφαλείας και τους δημοσιονομικούς κινδύνους ανά ελεγκτικό κύκλωμα, στο Δήμο, προκειμένου στη συνέχεια να αξιολογηθεί και να βελτιωθεί, σύμφωνα με τις επιταγές του Ελεγκτικού Συνεδρίου, όπως εκφράστηκαν μέσω των επιστολών του Προέδρου αυτού, προς τους φορείς της γενικής κυβέρνησης, όσο και με τις πρόσφατες αποφάσεις της Ολομέλειας αυτού (αρ. ΦΓ8/28662/2020, Β’ 2424 και ΦΓ8/55081/2020, Β’ 4938).Οι ελεγκτικές διαδικασίες που θα διενεργήσει ο ανάδοχος για τη σύνταξη των ανωτέρω ενοτήτων είναι κατ' εφαρμογή των Διεθνών Προτύπων Εσωτερικού Ελέγχου.</w:t>
      </w:r>
    </w:p>
    <w:p w:rsidR="008F1380" w:rsidRPr="005D3D73"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b/>
          <w:bCs/>
          <w:sz w:val="24"/>
          <w:szCs w:val="24"/>
          <w:lang w:val="el-GR"/>
        </w:rPr>
        <w:t xml:space="preserve">Ενότητα </w:t>
      </w:r>
      <w:r>
        <w:rPr>
          <w:rFonts w:asciiTheme="minorHAnsi" w:hAnsiTheme="minorHAnsi" w:cstheme="minorHAnsi"/>
          <w:b/>
          <w:bCs/>
          <w:sz w:val="24"/>
          <w:szCs w:val="24"/>
          <w:lang w:val="el-GR"/>
        </w:rPr>
        <w:t xml:space="preserve">Β </w:t>
      </w:r>
      <w:r w:rsidRPr="005D3D73">
        <w:rPr>
          <w:rFonts w:asciiTheme="minorHAnsi" w:hAnsiTheme="minorHAnsi" w:cstheme="minorHAnsi"/>
          <w:b/>
          <w:bCs/>
          <w:sz w:val="24"/>
          <w:szCs w:val="24"/>
          <w:lang w:val="el-GR"/>
        </w:rPr>
        <w:t xml:space="preserve">– </w:t>
      </w:r>
      <w:r w:rsidRPr="005D3D73">
        <w:rPr>
          <w:rFonts w:asciiTheme="minorHAnsi" w:hAnsiTheme="minorHAnsi" w:cstheme="minorHAnsi"/>
          <w:sz w:val="24"/>
          <w:szCs w:val="24"/>
          <w:lang w:val="el-GR"/>
        </w:rPr>
        <w:t xml:space="preserve">Νομιμότητα και Κανονικότητα της δαπάνης κατ' εφαρμογή των πρακτικών της 9ης Γ. Σ. της ολομ. ΕΛΣΥΝ της 18-05-2020 και του άρθρου 1, παρ. 1 </w:t>
      </w:r>
      <w:r w:rsidRPr="007A4654">
        <w:rPr>
          <w:rFonts w:asciiTheme="minorHAnsi" w:hAnsiTheme="minorHAnsi" w:cstheme="minorHAnsi"/>
          <w:sz w:val="24"/>
          <w:szCs w:val="24"/>
          <w:lang w:val="el-GR"/>
        </w:rPr>
        <w:t xml:space="preserve">της ΑΠΟΦ ΦΓ8//2020 (ΑΠΟΦ ΦΓ8/55081 ΦΕΚ Β 4938 2020): Διαδικασία Ελέγχου από το Ελεγκτικό Συνέδριο λειτουργίας συστήματος Εσωτερικού </w:t>
      </w:r>
      <w:r w:rsidR="00DC57AC" w:rsidRPr="007A4654">
        <w:rPr>
          <w:rFonts w:asciiTheme="minorHAnsi" w:hAnsiTheme="minorHAnsi" w:cstheme="minorHAnsi"/>
          <w:sz w:val="24"/>
          <w:szCs w:val="24"/>
          <w:lang w:val="el-GR"/>
        </w:rPr>
        <w:t>Έλεγχο</w:t>
      </w:r>
      <w:r w:rsidRPr="007A4654">
        <w:rPr>
          <w:rFonts w:asciiTheme="minorHAnsi" w:hAnsiTheme="minorHAnsi" w:cstheme="minorHAnsi"/>
          <w:sz w:val="24"/>
          <w:szCs w:val="24"/>
          <w:lang w:val="el-GR"/>
        </w:rPr>
        <w:t>. (780544)</w:t>
      </w:r>
    </w:p>
    <w:p w:rsidR="008F1380" w:rsidRDefault="008F1380" w:rsidP="008F1380">
      <w:pPr>
        <w:tabs>
          <w:tab w:val="left" w:pos="2127"/>
        </w:tabs>
        <w:jc w:val="both"/>
        <w:rPr>
          <w:rFonts w:asciiTheme="minorHAnsi" w:hAnsiTheme="minorHAnsi" w:cstheme="minorHAnsi"/>
          <w:sz w:val="24"/>
          <w:szCs w:val="24"/>
          <w:lang w:val="el-GR"/>
        </w:rPr>
      </w:pPr>
      <w:r w:rsidRPr="005D3D73">
        <w:rPr>
          <w:rFonts w:asciiTheme="minorHAnsi" w:hAnsiTheme="minorHAnsi" w:cstheme="minorHAnsi"/>
          <w:sz w:val="24"/>
          <w:szCs w:val="24"/>
          <w:lang w:val="el-GR"/>
        </w:rPr>
        <w:t>Ο ανάδοχος (μέσω του Πιστοποιημένου Εσωτερικού Ελεγκτή ενταγμένου στο Μητρώο Εσωτερικών Ελεγκτών του Υπουργείου Οικονομικών) θα παρέχει γνωμοδότηση για τη νομιμότητα και την κανονικότητα της δαπάνης μέσω της αντίστοιχης Απόφασης Ανάληψης Υποχρέωσης (για τη νομιμότητα της δαπάνης, όπως ορίζουν οι διατάξεις του Ν.4270/2014) και του αντίστοιχου χρηματικού εντάλματος (για τη κανονικότητα της δαπάνηςόπως ορίζουν οι διατάξεις του Ν.4270/2014), ώστε σε περίπτωση πιθανού κατασταλτικού ελέγχου από το Ελεγκτικό Συνέδριο (εντός δέκα ετών από την ημερομηνία γνωμοδότησης), διαπιστώσει το αντίθετο (διαφωνία Ελεγκτικού Συνεδρίου μεΠιστοποιημένο Εσωτερικό Ελεγκτή ενταγμένο</w:t>
      </w:r>
      <w:r w:rsidRPr="00E67300">
        <w:rPr>
          <w:rFonts w:asciiTheme="minorHAnsi" w:hAnsiTheme="minorHAnsi" w:cstheme="minorHAnsi"/>
          <w:sz w:val="24"/>
          <w:szCs w:val="24"/>
          <w:lang w:val="el-GR"/>
        </w:rPr>
        <w:t xml:space="preserve"> στο Μητρώο Εσωτερικών Ελεγκτών του Υπουργείου Οικονομικών</w:t>
      </w:r>
      <w:r>
        <w:rPr>
          <w:rFonts w:asciiTheme="minorHAnsi" w:hAnsiTheme="minorHAnsi" w:cstheme="minorHAnsi"/>
          <w:sz w:val="24"/>
          <w:szCs w:val="24"/>
          <w:lang w:val="el-GR"/>
        </w:rPr>
        <w:t xml:space="preserve">) </w:t>
      </w:r>
      <w:r w:rsidRPr="00F538DA">
        <w:rPr>
          <w:rFonts w:asciiTheme="minorHAnsi" w:hAnsiTheme="minorHAnsi" w:cstheme="minorHAnsi"/>
          <w:sz w:val="24"/>
          <w:szCs w:val="24"/>
          <w:lang w:val="el-GR"/>
        </w:rPr>
        <w:t>και προβεί σε καταλογισμό του ποσού στο αντίστοιχο πρόσωπο</w:t>
      </w:r>
      <w:r>
        <w:rPr>
          <w:rFonts w:asciiTheme="minorHAnsi" w:hAnsiTheme="minorHAnsi" w:cstheme="minorHAnsi"/>
          <w:sz w:val="24"/>
          <w:szCs w:val="24"/>
          <w:lang w:val="el-GR"/>
        </w:rPr>
        <w:t xml:space="preserve"> ή πρόσωπα (π.χ. Π.Ο.Υ., ταμίας, Δήμαρχος κ.λ.π.)</w:t>
      </w:r>
      <w:r w:rsidRPr="00F538DA">
        <w:rPr>
          <w:rFonts w:asciiTheme="minorHAnsi" w:hAnsiTheme="minorHAnsi" w:cstheme="minorHAnsi"/>
          <w:sz w:val="24"/>
          <w:szCs w:val="24"/>
          <w:lang w:val="el-GR"/>
        </w:rPr>
        <w:t xml:space="preserve">, αυτό θα καταβάλλεται εξ ολοκλήρου από τον ανάδοχο. </w:t>
      </w:r>
    </w:p>
    <w:p w:rsidR="008F1380" w:rsidRDefault="008F1380" w:rsidP="008F1380">
      <w:pPr>
        <w:tabs>
          <w:tab w:val="left" w:pos="2127"/>
        </w:tabs>
        <w:jc w:val="both"/>
        <w:rPr>
          <w:rFonts w:asciiTheme="minorHAnsi" w:hAnsiTheme="minorHAnsi" w:cstheme="minorHAnsi"/>
          <w:sz w:val="24"/>
          <w:szCs w:val="24"/>
          <w:lang w:val="el-GR"/>
        </w:rPr>
      </w:pPr>
      <w:r w:rsidRPr="00F538DA">
        <w:rPr>
          <w:rFonts w:asciiTheme="minorHAnsi" w:hAnsiTheme="minorHAnsi" w:cstheme="minorHAnsi"/>
          <w:sz w:val="24"/>
          <w:szCs w:val="24"/>
          <w:lang w:val="el-GR"/>
        </w:rPr>
        <w:t xml:space="preserve">Ο ανάδοχος προκειμένου να αποφανθεί </w:t>
      </w:r>
      <w:r>
        <w:rPr>
          <w:rFonts w:asciiTheme="minorHAnsi" w:hAnsiTheme="minorHAnsi" w:cstheme="minorHAnsi"/>
          <w:sz w:val="24"/>
          <w:szCs w:val="24"/>
          <w:lang w:val="el-GR"/>
        </w:rPr>
        <w:t>για την εν λόγω δαπάνη είτε στο στάδιο της νομιμότητας είτε στο στάδιο της κανονικότητας</w:t>
      </w:r>
      <w:r w:rsidRPr="00F538DA">
        <w:rPr>
          <w:rFonts w:asciiTheme="minorHAnsi" w:hAnsiTheme="minorHAnsi" w:cstheme="minorHAnsi"/>
          <w:sz w:val="24"/>
          <w:szCs w:val="24"/>
          <w:lang w:val="el-GR"/>
        </w:rPr>
        <w:t xml:space="preserve">, θα έχει στη διάθεσή του </w:t>
      </w:r>
      <w:r>
        <w:rPr>
          <w:rFonts w:asciiTheme="minorHAnsi" w:hAnsiTheme="minorHAnsi" w:cstheme="minorHAnsi"/>
          <w:sz w:val="24"/>
          <w:szCs w:val="24"/>
          <w:lang w:val="el-GR"/>
        </w:rPr>
        <w:t xml:space="preserve">υποχρεωτικά από το Δήμο </w:t>
      </w:r>
      <w:r w:rsidRPr="00F538DA">
        <w:rPr>
          <w:rFonts w:asciiTheme="minorHAnsi" w:hAnsiTheme="minorHAnsi" w:cstheme="minorHAnsi"/>
          <w:sz w:val="24"/>
          <w:szCs w:val="24"/>
          <w:lang w:val="el-GR"/>
        </w:rPr>
        <w:t xml:space="preserve">όλα τα παραστατικά – έγγραφα </w:t>
      </w:r>
      <w:r w:rsidRPr="00E67300">
        <w:rPr>
          <w:rFonts w:asciiTheme="minorHAnsi" w:hAnsiTheme="minorHAnsi" w:cstheme="minorHAnsi"/>
          <w:sz w:val="24"/>
          <w:szCs w:val="24"/>
          <w:lang w:val="el-GR"/>
        </w:rPr>
        <w:t>(όπως προβλέπουν οι διατάξεις</w:t>
      </w:r>
      <w:r>
        <w:rPr>
          <w:rFonts w:asciiTheme="minorHAnsi" w:hAnsiTheme="minorHAnsi" w:cstheme="minorHAnsi"/>
          <w:sz w:val="24"/>
          <w:szCs w:val="24"/>
          <w:lang w:val="el-GR"/>
        </w:rPr>
        <w:t xml:space="preserve"> του Ν.4412/2016 και του Ν.4270/2014</w:t>
      </w:r>
      <w:r w:rsidRPr="00E67300">
        <w:rPr>
          <w:rFonts w:asciiTheme="minorHAnsi" w:hAnsiTheme="minorHAnsi" w:cstheme="minorHAnsi"/>
          <w:sz w:val="24"/>
          <w:szCs w:val="24"/>
          <w:lang w:val="el-GR"/>
        </w:rPr>
        <w:t>) που</w:t>
      </w:r>
      <w:r w:rsidRPr="00F538DA">
        <w:rPr>
          <w:rFonts w:asciiTheme="minorHAnsi" w:hAnsiTheme="minorHAnsi" w:cstheme="minorHAnsi"/>
          <w:sz w:val="24"/>
          <w:szCs w:val="24"/>
          <w:lang w:val="el-GR"/>
        </w:rPr>
        <w:t xml:space="preserve"> συνοδεύουν </w:t>
      </w:r>
      <w:r>
        <w:rPr>
          <w:rFonts w:asciiTheme="minorHAnsi" w:hAnsiTheme="minorHAnsi" w:cstheme="minorHAnsi"/>
          <w:sz w:val="24"/>
          <w:szCs w:val="24"/>
          <w:lang w:val="el-GR"/>
        </w:rPr>
        <w:t xml:space="preserve">την εν λόγω δαπάνη </w:t>
      </w:r>
      <w:r w:rsidRPr="00F538DA">
        <w:rPr>
          <w:rFonts w:asciiTheme="minorHAnsi" w:hAnsiTheme="minorHAnsi" w:cstheme="minorHAnsi"/>
          <w:sz w:val="24"/>
          <w:szCs w:val="24"/>
          <w:lang w:val="el-GR"/>
        </w:rPr>
        <w:t>και αφού το αξιολογήσει ως προς την νομιμότητά του</w:t>
      </w:r>
      <w:r>
        <w:rPr>
          <w:rFonts w:asciiTheme="minorHAnsi" w:hAnsiTheme="minorHAnsi" w:cstheme="minorHAnsi"/>
          <w:sz w:val="24"/>
          <w:szCs w:val="24"/>
          <w:lang w:val="el-GR"/>
        </w:rPr>
        <w:t xml:space="preserve"> ή την κανονικότητα του όπως του ζητηθεί από τον Προϊστάμενο/Προϊσταμένη της Οικονομικής Υπηρεσίας, </w:t>
      </w:r>
      <w:r w:rsidRPr="00F538DA">
        <w:rPr>
          <w:rFonts w:asciiTheme="minorHAnsi" w:hAnsiTheme="minorHAnsi" w:cstheme="minorHAnsi"/>
          <w:sz w:val="24"/>
          <w:szCs w:val="24"/>
          <w:lang w:val="el-GR"/>
        </w:rPr>
        <w:t>σύμφωνα με τις διατάξεις του Ν.4270/2014</w:t>
      </w:r>
      <w:r>
        <w:rPr>
          <w:rFonts w:asciiTheme="minorHAnsi" w:hAnsiTheme="minorHAnsi" w:cstheme="minorHAnsi"/>
          <w:sz w:val="24"/>
          <w:szCs w:val="24"/>
          <w:lang w:val="el-GR"/>
        </w:rPr>
        <w:t xml:space="preserve"> και του Ν.4412/2016</w:t>
      </w:r>
      <w:r w:rsidRPr="00F538DA">
        <w:rPr>
          <w:rFonts w:asciiTheme="minorHAnsi" w:hAnsiTheme="minorHAnsi" w:cstheme="minorHAnsi"/>
          <w:sz w:val="24"/>
          <w:szCs w:val="24"/>
          <w:lang w:val="el-GR"/>
        </w:rPr>
        <w:t xml:space="preserve">, θα συντάξει σχετική </w:t>
      </w:r>
      <w:r w:rsidRPr="005A74EB">
        <w:rPr>
          <w:rFonts w:asciiTheme="minorHAnsi" w:hAnsiTheme="minorHAnsi" w:cstheme="minorHAnsi"/>
          <w:sz w:val="24"/>
          <w:szCs w:val="24"/>
          <w:lang w:val="el-GR"/>
        </w:rPr>
        <w:t>γνωμοδότησ</w:t>
      </w:r>
      <w:r>
        <w:rPr>
          <w:rFonts w:asciiTheme="minorHAnsi" w:hAnsiTheme="minorHAnsi" w:cstheme="minorHAnsi"/>
          <w:sz w:val="24"/>
          <w:szCs w:val="24"/>
          <w:lang w:val="el-GR"/>
        </w:rPr>
        <w:t>η επί του ερωτήματος καθώς και τηνανάληψη της ευθύνης (για δέκα έτη από την ημερομηνία γνωμοδότησης).</w:t>
      </w:r>
    </w:p>
    <w:p w:rsidR="008F1380" w:rsidRDefault="008F1380" w:rsidP="008F1380">
      <w:pPr>
        <w:tabs>
          <w:tab w:val="left" w:pos="2127"/>
        </w:tabs>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Η συνολική </w:t>
      </w:r>
      <w:r w:rsidRPr="00E57F2B">
        <w:rPr>
          <w:rFonts w:asciiTheme="minorHAnsi" w:hAnsiTheme="minorHAnsi" w:cstheme="minorHAnsi"/>
          <w:sz w:val="24"/>
          <w:szCs w:val="24"/>
          <w:lang w:val="el-GR"/>
        </w:rPr>
        <w:t xml:space="preserve">γνωμοδότηση </w:t>
      </w:r>
      <w:r>
        <w:rPr>
          <w:rFonts w:asciiTheme="minorHAnsi" w:hAnsiTheme="minorHAnsi" w:cstheme="minorHAnsi"/>
          <w:sz w:val="24"/>
          <w:szCs w:val="24"/>
          <w:lang w:val="el-GR"/>
        </w:rPr>
        <w:t xml:space="preserve">επί των υποψήφιων δαπανών (σχετικά με </w:t>
      </w:r>
      <w:r w:rsidRPr="00E57F2B">
        <w:rPr>
          <w:rFonts w:asciiTheme="minorHAnsi" w:hAnsiTheme="minorHAnsi" w:cstheme="minorHAnsi"/>
          <w:sz w:val="24"/>
          <w:szCs w:val="24"/>
          <w:lang w:val="el-GR"/>
        </w:rPr>
        <w:t xml:space="preserve">τη νομιμότητα </w:t>
      </w:r>
      <w:r>
        <w:rPr>
          <w:rFonts w:asciiTheme="minorHAnsi" w:hAnsiTheme="minorHAnsi" w:cstheme="minorHAnsi"/>
          <w:sz w:val="24"/>
          <w:szCs w:val="24"/>
          <w:lang w:val="el-GR"/>
        </w:rPr>
        <w:t xml:space="preserve">ή </w:t>
      </w:r>
      <w:r w:rsidRPr="00E57F2B">
        <w:rPr>
          <w:rFonts w:asciiTheme="minorHAnsi" w:hAnsiTheme="minorHAnsi" w:cstheme="minorHAnsi"/>
          <w:sz w:val="24"/>
          <w:szCs w:val="24"/>
          <w:lang w:val="el-GR"/>
        </w:rPr>
        <w:t>την κανονικότητα</w:t>
      </w:r>
      <w:r>
        <w:rPr>
          <w:rFonts w:asciiTheme="minorHAnsi" w:hAnsiTheme="minorHAnsi" w:cstheme="minorHAnsi"/>
          <w:sz w:val="24"/>
          <w:szCs w:val="24"/>
          <w:lang w:val="el-GR"/>
        </w:rPr>
        <w:t xml:space="preserve">) δεν θα ξεπερνά το 1.000.000,00 ευρώ έως την </w:t>
      </w:r>
      <w:r w:rsidR="00B73F7A">
        <w:rPr>
          <w:rFonts w:asciiTheme="minorHAnsi" w:hAnsiTheme="minorHAnsi" w:cstheme="minorHAnsi"/>
          <w:sz w:val="24"/>
          <w:szCs w:val="24"/>
          <w:lang w:val="el-GR"/>
        </w:rPr>
        <w:t>3</w:t>
      </w:r>
      <w:r w:rsidR="00E05FA0">
        <w:rPr>
          <w:rFonts w:asciiTheme="minorHAnsi" w:hAnsiTheme="minorHAnsi" w:cstheme="minorHAnsi"/>
          <w:sz w:val="24"/>
          <w:szCs w:val="24"/>
          <w:lang w:val="el-GR"/>
        </w:rPr>
        <w:t>1</w:t>
      </w:r>
      <w:r w:rsidR="00B73F7A" w:rsidRPr="00E57F2B">
        <w:rPr>
          <w:rFonts w:asciiTheme="minorHAnsi" w:hAnsiTheme="minorHAnsi" w:cstheme="minorHAnsi"/>
          <w:sz w:val="24"/>
          <w:szCs w:val="24"/>
          <w:vertAlign w:val="superscript"/>
          <w:lang w:val="el-GR"/>
        </w:rPr>
        <w:t>η</w:t>
      </w:r>
      <w:r w:rsidR="00BF0D61">
        <w:rPr>
          <w:rFonts w:asciiTheme="minorHAnsi" w:hAnsiTheme="minorHAnsi" w:cstheme="minorHAnsi"/>
          <w:sz w:val="24"/>
          <w:szCs w:val="24"/>
          <w:lang w:val="el-GR"/>
        </w:rPr>
        <w:t>Δεκέμβρίου</w:t>
      </w:r>
      <w:r w:rsidR="00E05FA0">
        <w:rPr>
          <w:rFonts w:asciiTheme="minorHAnsi" w:hAnsiTheme="minorHAnsi" w:cstheme="minorHAnsi"/>
          <w:sz w:val="24"/>
          <w:szCs w:val="24"/>
          <w:lang w:val="el-GR"/>
        </w:rPr>
        <w:t xml:space="preserve"> </w:t>
      </w:r>
      <w:r w:rsidR="00B73F7A">
        <w:rPr>
          <w:rFonts w:asciiTheme="minorHAnsi" w:hAnsiTheme="minorHAnsi" w:cstheme="minorHAnsi"/>
          <w:sz w:val="24"/>
          <w:szCs w:val="24"/>
          <w:lang w:val="el-GR"/>
        </w:rPr>
        <w:t xml:space="preserve">2026 </w:t>
      </w:r>
      <w:r>
        <w:rPr>
          <w:rFonts w:asciiTheme="minorHAnsi" w:hAnsiTheme="minorHAnsi" w:cstheme="minorHAnsi"/>
          <w:sz w:val="24"/>
          <w:szCs w:val="24"/>
          <w:lang w:val="el-GR"/>
        </w:rPr>
        <w:t xml:space="preserve">αθροιστικά. </w:t>
      </w:r>
    </w:p>
    <w:p w:rsidR="008F1380" w:rsidRDefault="008F1380" w:rsidP="008F1380">
      <w:pPr>
        <w:tabs>
          <w:tab w:val="left" w:pos="2127"/>
        </w:tabs>
        <w:jc w:val="both"/>
        <w:rPr>
          <w:rFonts w:asciiTheme="minorHAnsi" w:hAnsiTheme="minorHAnsi" w:cstheme="minorHAnsi"/>
          <w:sz w:val="24"/>
          <w:szCs w:val="24"/>
          <w:lang w:val="el-GR"/>
        </w:rPr>
      </w:pPr>
      <w:r w:rsidRPr="00F602EF">
        <w:rPr>
          <w:rFonts w:asciiTheme="minorHAnsi" w:hAnsiTheme="minorHAnsi" w:cstheme="minorHAnsi"/>
          <w:sz w:val="24"/>
          <w:szCs w:val="24"/>
          <w:lang w:val="el-GR"/>
        </w:rPr>
        <w:t xml:space="preserve">Οι ελεγκτικές διαδικασίες που θα διενεργήσει ο ανάδοχος </w:t>
      </w:r>
      <w:r>
        <w:rPr>
          <w:rFonts w:asciiTheme="minorHAnsi" w:hAnsiTheme="minorHAnsi" w:cstheme="minorHAnsi"/>
          <w:sz w:val="24"/>
          <w:szCs w:val="24"/>
          <w:lang w:val="el-GR"/>
        </w:rPr>
        <w:t xml:space="preserve">για τη σύνταξη των </w:t>
      </w:r>
      <w:r w:rsidRPr="00F602EF">
        <w:rPr>
          <w:rFonts w:asciiTheme="minorHAnsi" w:hAnsiTheme="minorHAnsi" w:cstheme="minorHAnsi"/>
          <w:sz w:val="24"/>
          <w:szCs w:val="24"/>
          <w:lang w:val="el-GR"/>
        </w:rPr>
        <w:t xml:space="preserve">ανωτέρω </w:t>
      </w:r>
      <w:r>
        <w:rPr>
          <w:rFonts w:asciiTheme="minorHAnsi" w:hAnsiTheme="minorHAnsi" w:cstheme="minorHAnsi"/>
          <w:sz w:val="24"/>
          <w:szCs w:val="24"/>
          <w:lang w:val="el-GR"/>
        </w:rPr>
        <w:t>ε</w:t>
      </w:r>
      <w:r w:rsidRPr="00F602EF">
        <w:rPr>
          <w:rFonts w:asciiTheme="minorHAnsi" w:hAnsiTheme="minorHAnsi" w:cstheme="minorHAnsi"/>
          <w:sz w:val="24"/>
          <w:szCs w:val="24"/>
          <w:lang w:val="el-GR"/>
        </w:rPr>
        <w:t xml:space="preserve">νοτήτων είναι </w:t>
      </w:r>
      <w:r w:rsidRPr="00AE2B07">
        <w:rPr>
          <w:rFonts w:asciiTheme="minorHAnsi" w:hAnsiTheme="minorHAnsi" w:cstheme="minorHAnsi"/>
          <w:sz w:val="24"/>
          <w:szCs w:val="24"/>
          <w:lang w:val="el-GR"/>
        </w:rPr>
        <w:t>κατ' εφαρμογή των Διεθνών Προτύπων Εσωτερικού Ελέγχου καθώς και των ελεγκτικών προτύπων από την Επιτροπή C.O.S.O και του Ινστιτούτου Εσωτερικών Ελεγκτών (I.I.A.)</w:t>
      </w:r>
      <w:r>
        <w:rPr>
          <w:rFonts w:asciiTheme="minorHAnsi" w:hAnsiTheme="minorHAnsi" w:cstheme="minorHAnsi"/>
          <w:sz w:val="24"/>
          <w:szCs w:val="24"/>
          <w:lang w:val="el-GR"/>
        </w:rPr>
        <w:t>.</w:t>
      </w:r>
    </w:p>
    <w:p w:rsidR="00BD1A46" w:rsidRDefault="00BD1A46" w:rsidP="00BD1A46">
      <w:pPr>
        <w:tabs>
          <w:tab w:val="left" w:pos="2127"/>
        </w:tabs>
        <w:jc w:val="both"/>
        <w:rPr>
          <w:rFonts w:asciiTheme="minorHAnsi" w:hAnsiTheme="minorHAnsi" w:cstheme="minorHAnsi"/>
          <w:sz w:val="24"/>
          <w:szCs w:val="24"/>
          <w:lang w:val="el-GR"/>
        </w:rPr>
      </w:pPr>
      <w:r>
        <w:rPr>
          <w:rFonts w:asciiTheme="minorHAnsi" w:hAnsiTheme="minorHAnsi" w:cstheme="minorHAnsi"/>
          <w:sz w:val="24"/>
          <w:szCs w:val="24"/>
          <w:lang w:val="el-GR"/>
        </w:rPr>
        <w:t xml:space="preserve">Σημείωση: Ο ανάδοχος δεν φέρει υπαιτιότητα σε περίπτωση μη υποβολής εκ μέρους του Δήμου έγγραφου ερωτήματος προς το ανάδοχο. Ως εκ τούτου, δεν υφίσταται κώλυμα ως προς την πληρωμή του αναδόχου. </w:t>
      </w:r>
    </w:p>
    <w:p w:rsidR="000B7749" w:rsidRPr="000B7749" w:rsidRDefault="000B7749" w:rsidP="000B7749">
      <w:pPr>
        <w:jc w:val="both"/>
        <w:outlineLvl w:val="0"/>
        <w:rPr>
          <w:rFonts w:asciiTheme="minorHAnsi" w:hAnsiTheme="minorHAnsi" w:cstheme="minorHAnsi"/>
          <w:sz w:val="24"/>
          <w:szCs w:val="24"/>
          <w:lang w:val="el-GR"/>
        </w:rPr>
      </w:pPr>
      <w:r w:rsidRPr="000B7749">
        <w:rPr>
          <w:rFonts w:cs="Arial"/>
          <w:b/>
          <w:iCs/>
          <w:sz w:val="24"/>
          <w:szCs w:val="24"/>
          <w:lang w:val="el-GR" w:eastAsia="el-GR"/>
        </w:rPr>
        <w:t>3.2.</w:t>
      </w:r>
      <w:r w:rsidR="00E77CFE" w:rsidRPr="00E77CFE">
        <w:rPr>
          <w:rFonts w:cs="Arial"/>
          <w:b/>
          <w:iCs/>
          <w:sz w:val="24"/>
          <w:szCs w:val="24"/>
          <w:lang w:val="el-GR" w:eastAsia="el-GR"/>
        </w:rPr>
        <w:t>ΧΡΟΝΟΔΙΑΓΡΑΜΜΑ ΥΛΟΠΟΙΗΣΗΣ</w:t>
      </w:r>
    </w:p>
    <w:p w:rsidR="00E77CFE" w:rsidRDefault="00E77CFE" w:rsidP="00E77CFE">
      <w:pPr>
        <w:rPr>
          <w:rFonts w:asciiTheme="minorHAnsi" w:hAnsiTheme="minorHAnsi" w:cstheme="minorHAnsi"/>
          <w:sz w:val="24"/>
          <w:szCs w:val="24"/>
          <w:lang w:val="el-GR"/>
        </w:rPr>
      </w:pPr>
      <w:r w:rsidRPr="00E77CFE">
        <w:rPr>
          <w:rFonts w:asciiTheme="minorHAnsi" w:hAnsiTheme="minorHAnsi" w:cstheme="minorHAnsi"/>
          <w:sz w:val="24"/>
          <w:szCs w:val="24"/>
          <w:lang w:val="el-GR"/>
        </w:rPr>
        <w:t xml:space="preserve">Η χρονική διάρκεια της υπηρεσίας ορίζεται από την υπογραφή (ανάρτηση στο ΚΗΜΔΗΣ) της σύμβασης και </w:t>
      </w:r>
      <w:r w:rsidR="00BF0D61">
        <w:rPr>
          <w:rFonts w:asciiTheme="minorHAnsi" w:hAnsiTheme="minorHAnsi" w:cstheme="minorHAnsi"/>
          <w:sz w:val="24"/>
          <w:szCs w:val="24"/>
          <w:lang w:val="el-GR"/>
        </w:rPr>
        <w:t xml:space="preserve">για ένα έτος </w:t>
      </w:r>
      <w:r w:rsidRPr="00E77CFE">
        <w:rPr>
          <w:rFonts w:asciiTheme="minorHAnsi" w:hAnsiTheme="minorHAnsi" w:cstheme="minorHAnsi"/>
          <w:sz w:val="24"/>
          <w:szCs w:val="24"/>
          <w:lang w:val="el-GR"/>
        </w:rPr>
        <w:t>.</w:t>
      </w:r>
    </w:p>
    <w:tbl>
      <w:tblPr>
        <w:tblW w:w="10845" w:type="dxa"/>
        <w:tblLook w:val="04A0" w:firstRow="1" w:lastRow="0" w:firstColumn="1" w:lastColumn="0" w:noHBand="0" w:noVBand="1"/>
      </w:tblPr>
      <w:tblGrid>
        <w:gridCol w:w="3249"/>
        <w:gridCol w:w="2094"/>
        <w:gridCol w:w="1502"/>
        <w:gridCol w:w="1364"/>
        <w:gridCol w:w="1270"/>
        <w:gridCol w:w="1366"/>
      </w:tblGrid>
      <w:tr w:rsidR="00BD1A46" w:rsidRPr="00BF0D61" w:rsidTr="004856B3">
        <w:trPr>
          <w:trHeight w:val="704"/>
        </w:trPr>
        <w:tc>
          <w:tcPr>
            <w:tcW w:w="3249" w:type="dxa"/>
            <w:vMerge w:val="restart"/>
            <w:tcBorders>
              <w:top w:val="single" w:sz="4" w:space="0" w:color="auto"/>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jc w:val="center"/>
              <w:rPr>
                <w:rFonts w:eastAsia="Times New Roman" w:cs="Calibri"/>
                <w:b/>
                <w:bCs/>
                <w:color w:val="000000"/>
                <w:sz w:val="20"/>
                <w:szCs w:val="20"/>
                <w:lang w:val="el-GR" w:eastAsia="el-GR"/>
              </w:rPr>
            </w:pPr>
            <w:r w:rsidRPr="007266D2">
              <w:rPr>
                <w:rFonts w:eastAsia="Times New Roman" w:cs="Calibri"/>
                <w:b/>
                <w:bCs/>
                <w:color w:val="000000"/>
                <w:sz w:val="20"/>
                <w:szCs w:val="20"/>
                <w:lang w:eastAsia="el-GR"/>
              </w:rPr>
              <w:t>ΠΕΡΙΓΡΑΦΗ</w:t>
            </w:r>
          </w:p>
        </w:tc>
        <w:tc>
          <w:tcPr>
            <w:tcW w:w="2094" w:type="dxa"/>
            <w:tcBorders>
              <w:top w:val="single" w:sz="4" w:space="0" w:color="auto"/>
              <w:left w:val="nil"/>
              <w:bottom w:val="single" w:sz="4" w:space="0" w:color="auto"/>
              <w:right w:val="single" w:sz="4" w:space="0" w:color="auto"/>
            </w:tcBorders>
            <w:vAlign w:val="center"/>
            <w:hideMark/>
          </w:tcPr>
          <w:p w:rsidR="00BD1A46" w:rsidRPr="007266D2" w:rsidRDefault="00BD1A46" w:rsidP="004856B3">
            <w:pPr>
              <w:spacing w:after="0" w:line="240" w:lineRule="auto"/>
              <w:jc w:val="center"/>
              <w:rPr>
                <w:rFonts w:eastAsia="Times New Roman" w:cs="Calibri"/>
                <w:b/>
                <w:bCs/>
                <w:color w:val="000000"/>
                <w:sz w:val="20"/>
                <w:szCs w:val="20"/>
                <w:lang w:val="el-GR" w:eastAsia="el-GR"/>
              </w:rPr>
            </w:pPr>
            <w:r w:rsidRPr="007266D2">
              <w:rPr>
                <w:rFonts w:eastAsia="Times New Roman" w:cs="Calibri"/>
                <w:b/>
                <w:bCs/>
                <w:color w:val="000000"/>
                <w:sz w:val="20"/>
                <w:szCs w:val="20"/>
                <w:lang w:eastAsia="el-GR"/>
              </w:rPr>
              <w:t>ΜΗΝΑΣ ΟΛΟΚΛΗΡΩΣΗΣ</w:t>
            </w:r>
          </w:p>
        </w:tc>
        <w:tc>
          <w:tcPr>
            <w:tcW w:w="1502" w:type="dxa"/>
            <w:vMerge w:val="restart"/>
            <w:tcBorders>
              <w:top w:val="single" w:sz="4" w:space="0" w:color="auto"/>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jc w:val="center"/>
              <w:rPr>
                <w:rFonts w:eastAsia="Times New Roman" w:cs="Calibri"/>
                <w:b/>
                <w:bCs/>
                <w:color w:val="000000"/>
                <w:sz w:val="20"/>
                <w:szCs w:val="20"/>
                <w:lang w:val="el-GR" w:eastAsia="el-GR"/>
              </w:rPr>
            </w:pPr>
            <w:r w:rsidRPr="007266D2">
              <w:rPr>
                <w:rFonts w:eastAsia="Times New Roman" w:cs="Calibri"/>
                <w:b/>
                <w:bCs/>
                <w:color w:val="000000"/>
                <w:sz w:val="20"/>
                <w:szCs w:val="20"/>
                <w:lang w:val="el-GR" w:eastAsia="el-GR"/>
              </w:rPr>
              <w:t>ΜΟΝΑΔΑ ΜΕΤΡΗΣΗΣ</w:t>
            </w:r>
          </w:p>
        </w:tc>
        <w:tc>
          <w:tcPr>
            <w:tcW w:w="1364" w:type="dxa"/>
            <w:vMerge w:val="restart"/>
            <w:tcBorders>
              <w:top w:val="single" w:sz="4" w:space="0" w:color="auto"/>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jc w:val="center"/>
              <w:rPr>
                <w:rFonts w:eastAsia="Times New Roman" w:cs="Calibri"/>
                <w:b/>
                <w:bCs/>
                <w:color w:val="000000"/>
                <w:sz w:val="20"/>
                <w:szCs w:val="20"/>
                <w:lang w:val="el-GR" w:eastAsia="el-GR"/>
              </w:rPr>
            </w:pPr>
            <w:r w:rsidRPr="007266D2">
              <w:rPr>
                <w:rFonts w:eastAsia="Times New Roman" w:cs="Calibri"/>
                <w:b/>
                <w:bCs/>
                <w:color w:val="000000"/>
                <w:sz w:val="20"/>
                <w:szCs w:val="20"/>
                <w:lang w:val="el-GR" w:eastAsia="el-GR"/>
              </w:rPr>
              <w:t>ΑΜΟΙΒΗ ΧΩΡΙΣ Φ.Π.Α.(€)</w:t>
            </w:r>
          </w:p>
        </w:tc>
        <w:tc>
          <w:tcPr>
            <w:tcW w:w="1270" w:type="dxa"/>
            <w:vMerge w:val="restart"/>
            <w:tcBorders>
              <w:top w:val="single" w:sz="4" w:space="0" w:color="auto"/>
              <w:left w:val="single" w:sz="4" w:space="0" w:color="auto"/>
              <w:bottom w:val="single" w:sz="4" w:space="0" w:color="auto"/>
              <w:right w:val="single" w:sz="4" w:space="0" w:color="auto"/>
            </w:tcBorders>
            <w:noWrap/>
            <w:vAlign w:val="center"/>
            <w:hideMark/>
          </w:tcPr>
          <w:p w:rsidR="00BD1A46" w:rsidRPr="007266D2" w:rsidRDefault="00BD1A46" w:rsidP="004856B3">
            <w:pPr>
              <w:spacing w:after="0" w:line="240" w:lineRule="auto"/>
              <w:jc w:val="center"/>
              <w:rPr>
                <w:rFonts w:eastAsia="Times New Roman" w:cs="Calibri"/>
                <w:b/>
                <w:bCs/>
                <w:color w:val="000000"/>
                <w:sz w:val="20"/>
                <w:szCs w:val="20"/>
                <w:lang w:val="el-GR" w:eastAsia="el-GR"/>
              </w:rPr>
            </w:pPr>
            <w:r w:rsidRPr="007266D2">
              <w:rPr>
                <w:rFonts w:eastAsia="Times New Roman" w:cs="Calibri"/>
                <w:b/>
                <w:bCs/>
                <w:color w:val="000000"/>
                <w:sz w:val="20"/>
                <w:szCs w:val="20"/>
                <w:lang w:eastAsia="el-GR"/>
              </w:rPr>
              <w:t>Φ.Π.Α. 24% (€)</w:t>
            </w:r>
          </w:p>
        </w:tc>
        <w:tc>
          <w:tcPr>
            <w:tcW w:w="1366" w:type="dxa"/>
            <w:vMerge w:val="restart"/>
            <w:tcBorders>
              <w:top w:val="single" w:sz="4" w:space="0" w:color="auto"/>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jc w:val="center"/>
              <w:rPr>
                <w:rFonts w:eastAsia="Times New Roman" w:cs="Calibri"/>
                <w:b/>
                <w:bCs/>
                <w:color w:val="000000"/>
                <w:sz w:val="20"/>
                <w:szCs w:val="20"/>
                <w:lang w:val="el-GR" w:eastAsia="el-GR"/>
              </w:rPr>
            </w:pPr>
            <w:r w:rsidRPr="007266D2">
              <w:rPr>
                <w:rFonts w:eastAsia="Times New Roman" w:cs="Calibri"/>
                <w:b/>
                <w:bCs/>
                <w:color w:val="000000"/>
                <w:sz w:val="20"/>
                <w:szCs w:val="20"/>
                <w:lang w:val="el-GR" w:eastAsia="el-GR"/>
              </w:rPr>
              <w:t>ΣΥΝΟΛΟ ΑΜΟΙΒΗΣ ΜΕ Φ.Π.Α. 24% (€)</w:t>
            </w:r>
          </w:p>
        </w:tc>
      </w:tr>
      <w:tr w:rsidR="00BD1A46" w:rsidRPr="007266D2" w:rsidTr="004856B3">
        <w:trPr>
          <w:trHeight w:val="938"/>
        </w:trPr>
        <w:tc>
          <w:tcPr>
            <w:tcW w:w="3249" w:type="dxa"/>
            <w:vMerge/>
            <w:tcBorders>
              <w:top w:val="single" w:sz="4" w:space="0" w:color="auto"/>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c>
          <w:tcPr>
            <w:tcW w:w="2094" w:type="dxa"/>
            <w:tcBorders>
              <w:top w:val="nil"/>
              <w:left w:val="nil"/>
              <w:bottom w:val="single" w:sz="4" w:space="0" w:color="auto"/>
              <w:right w:val="single" w:sz="4" w:space="0" w:color="auto"/>
            </w:tcBorders>
            <w:vAlign w:val="center"/>
            <w:hideMark/>
          </w:tcPr>
          <w:p w:rsidR="00BD1A46" w:rsidRPr="007266D2" w:rsidRDefault="00BD1A46" w:rsidP="004856B3">
            <w:pPr>
              <w:spacing w:after="0" w:line="240" w:lineRule="auto"/>
              <w:jc w:val="center"/>
              <w:rPr>
                <w:rFonts w:eastAsia="Times New Roman" w:cs="Calibri"/>
                <w:b/>
                <w:bCs/>
                <w:color w:val="000000"/>
                <w:sz w:val="20"/>
                <w:szCs w:val="20"/>
                <w:lang w:val="el-GR" w:eastAsia="el-GR"/>
              </w:rPr>
            </w:pPr>
            <w:r w:rsidRPr="007266D2">
              <w:rPr>
                <w:rFonts w:eastAsia="Times New Roman" w:cs="Calibri"/>
                <w:b/>
                <w:bCs/>
                <w:color w:val="000000"/>
                <w:sz w:val="20"/>
                <w:szCs w:val="20"/>
                <w:lang w:eastAsia="el-GR"/>
              </w:rPr>
              <w:t>ΥΛΟΠΟΙΗΣΗΣ ΥΠΗΡΕΣΙΩΝ</w:t>
            </w:r>
          </w:p>
        </w:tc>
        <w:tc>
          <w:tcPr>
            <w:tcW w:w="1502" w:type="dxa"/>
            <w:vMerge/>
            <w:tcBorders>
              <w:top w:val="single" w:sz="4" w:space="0" w:color="auto"/>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r>
      <w:tr w:rsidR="00BD1A46" w:rsidRPr="007266D2" w:rsidTr="004856B3">
        <w:trPr>
          <w:trHeight w:val="1643"/>
        </w:trPr>
        <w:tc>
          <w:tcPr>
            <w:tcW w:w="3249" w:type="dxa"/>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jc w:val="both"/>
              <w:rPr>
                <w:rFonts w:eastAsia="Times New Roman" w:cs="Calibri"/>
                <w:b/>
                <w:bCs/>
                <w:color w:val="000000"/>
                <w:sz w:val="20"/>
                <w:szCs w:val="20"/>
                <w:lang w:val="el-GR" w:eastAsia="el-GR"/>
              </w:rPr>
            </w:pPr>
            <w:r w:rsidRPr="00885C0E">
              <w:rPr>
                <w:rFonts w:eastAsia="Times New Roman" w:cs="Calibri"/>
                <w:b/>
                <w:bCs/>
                <w:color w:val="000000"/>
                <w:sz w:val="20"/>
                <w:szCs w:val="20"/>
                <w:lang w:val="el-GR" w:eastAsia="el-GR"/>
              </w:rPr>
              <w:t xml:space="preserve">Ενότητα Α </w:t>
            </w:r>
            <w:r w:rsidRPr="00885C0E">
              <w:rPr>
                <w:rFonts w:eastAsia="Times New Roman" w:cs="Calibri"/>
                <w:color w:val="000000"/>
                <w:sz w:val="20"/>
                <w:szCs w:val="20"/>
                <w:lang w:val="el-GR" w:eastAsia="el-GR"/>
              </w:rPr>
              <w:t>- Καταγραφή – Χαρτογράφηση Ενδογενών Δημοσιονομικών Κινδύνων κατ' εφαρμογή του άρθρου 2, παρ. 3 της ΑΠΟΦ ΦΓ8//2020 (ΑΠΟΦ ΦΓ8/55081 ΦΕΚ Β 4938 2020): Διαδικασία Ελέγχου από το Ελεγκτικό Συνέδριο λειτουργίας συστήματος Εσωτερικού Ελέγχο</w:t>
            </w:r>
            <w:r>
              <w:rPr>
                <w:rFonts w:eastAsia="Times New Roman" w:cs="Calibri"/>
                <w:color w:val="000000"/>
                <w:sz w:val="20"/>
                <w:szCs w:val="20"/>
                <w:lang w:val="el-GR" w:eastAsia="el-GR"/>
              </w:rPr>
              <w:t>υ</w:t>
            </w:r>
            <w:r w:rsidRPr="00885C0E">
              <w:rPr>
                <w:rFonts w:eastAsia="Times New Roman" w:cs="Calibri"/>
                <w:color w:val="000000"/>
                <w:sz w:val="20"/>
                <w:szCs w:val="20"/>
                <w:lang w:val="el-GR" w:eastAsia="el-GR"/>
              </w:rPr>
              <w:t xml:space="preserve">. (780544) και του άρθρου 1, παρ. 1 της ΑΠΟΦ ΦΓ8//2020 (ΑΠΟΦ ΦΓ8/55081 ΦΕΚ Β 4938 2020): Διαδικασία Ελέγχου από το Ελεγκτικό Συνέδριο λειτουργίας συστήματος Εσωτερικού </w:t>
            </w:r>
            <w:r>
              <w:rPr>
                <w:rFonts w:eastAsia="Times New Roman" w:cs="Calibri"/>
                <w:color w:val="000000"/>
                <w:sz w:val="20"/>
                <w:szCs w:val="20"/>
                <w:lang w:val="el-GR" w:eastAsia="el-GR"/>
              </w:rPr>
              <w:t>Ε</w:t>
            </w:r>
            <w:r w:rsidRPr="00885C0E">
              <w:rPr>
                <w:rFonts w:eastAsia="Times New Roman" w:cs="Calibri"/>
                <w:color w:val="000000"/>
                <w:sz w:val="20"/>
                <w:szCs w:val="20"/>
                <w:lang w:val="el-GR" w:eastAsia="el-GR"/>
              </w:rPr>
              <w:t>λ</w:t>
            </w:r>
            <w:r>
              <w:rPr>
                <w:rFonts w:eastAsia="Times New Roman" w:cs="Calibri"/>
                <w:color w:val="000000"/>
                <w:sz w:val="20"/>
                <w:szCs w:val="20"/>
                <w:lang w:val="el-GR" w:eastAsia="el-GR"/>
              </w:rPr>
              <w:t>έ</w:t>
            </w:r>
            <w:r w:rsidRPr="00885C0E">
              <w:rPr>
                <w:rFonts w:eastAsia="Times New Roman" w:cs="Calibri"/>
                <w:color w:val="000000"/>
                <w:sz w:val="20"/>
                <w:szCs w:val="20"/>
                <w:lang w:val="el-GR" w:eastAsia="el-GR"/>
              </w:rPr>
              <w:t>γχο</w:t>
            </w:r>
            <w:r>
              <w:rPr>
                <w:rFonts w:eastAsia="Times New Roman" w:cs="Calibri"/>
                <w:color w:val="000000"/>
                <w:sz w:val="20"/>
                <w:szCs w:val="20"/>
                <w:lang w:val="el-GR" w:eastAsia="el-GR"/>
              </w:rPr>
              <w:t>υ</w:t>
            </w:r>
            <w:r w:rsidRPr="00885C0E">
              <w:rPr>
                <w:rFonts w:eastAsia="Times New Roman" w:cs="Calibri"/>
                <w:color w:val="000000"/>
                <w:sz w:val="20"/>
                <w:szCs w:val="20"/>
                <w:lang w:val="el-GR" w:eastAsia="el-GR"/>
              </w:rPr>
              <w:t>. (780544)</w:t>
            </w:r>
          </w:p>
        </w:tc>
        <w:tc>
          <w:tcPr>
            <w:tcW w:w="2094" w:type="dxa"/>
            <w:tcBorders>
              <w:top w:val="nil"/>
              <w:left w:val="nil"/>
              <w:bottom w:val="single" w:sz="4" w:space="0" w:color="auto"/>
              <w:right w:val="single" w:sz="4" w:space="0" w:color="auto"/>
            </w:tcBorders>
            <w:vAlign w:val="center"/>
            <w:hideMark/>
          </w:tcPr>
          <w:p w:rsidR="00BD1A46" w:rsidRPr="00BF0D61" w:rsidRDefault="00163D60" w:rsidP="004856B3">
            <w:pPr>
              <w:spacing w:after="0" w:line="240" w:lineRule="auto"/>
              <w:jc w:val="right"/>
              <w:rPr>
                <w:rFonts w:eastAsia="Times New Roman" w:cs="Calibri"/>
                <w:sz w:val="20"/>
                <w:szCs w:val="20"/>
                <w:lang w:val="el-GR" w:eastAsia="el-GR"/>
              </w:rPr>
            </w:pPr>
            <w:r w:rsidRPr="00BF0D61">
              <w:rPr>
                <w:rFonts w:eastAsia="Times New Roman" w:cs="Calibri"/>
                <w:sz w:val="20"/>
                <w:szCs w:val="20"/>
                <w:lang w:val="el-GR" w:eastAsia="el-GR"/>
              </w:rPr>
              <w:t>έως 31-</w:t>
            </w:r>
            <w:r w:rsidR="00BF0D61" w:rsidRPr="00BF0D61">
              <w:rPr>
                <w:rFonts w:eastAsia="Times New Roman" w:cs="Calibri"/>
                <w:sz w:val="20"/>
                <w:szCs w:val="20"/>
                <w:lang w:val="el-GR" w:eastAsia="el-GR"/>
              </w:rPr>
              <w:t>12</w:t>
            </w:r>
            <w:r w:rsidRPr="00BF0D61">
              <w:rPr>
                <w:rFonts w:eastAsia="Times New Roman" w:cs="Calibri"/>
                <w:sz w:val="20"/>
                <w:szCs w:val="20"/>
                <w:lang w:val="el-GR" w:eastAsia="el-GR"/>
              </w:rPr>
              <w:t>-202</w:t>
            </w:r>
            <w:r w:rsidR="00E05FA0" w:rsidRPr="00BF0D61">
              <w:rPr>
                <w:rFonts w:eastAsia="Times New Roman" w:cs="Calibri"/>
                <w:sz w:val="20"/>
                <w:szCs w:val="20"/>
                <w:lang w:val="el-GR" w:eastAsia="el-GR"/>
              </w:rPr>
              <w:t>6</w:t>
            </w:r>
          </w:p>
        </w:tc>
        <w:tc>
          <w:tcPr>
            <w:tcW w:w="1502" w:type="dxa"/>
            <w:tcBorders>
              <w:top w:val="nil"/>
              <w:left w:val="nil"/>
              <w:bottom w:val="single" w:sz="4" w:space="0" w:color="auto"/>
              <w:right w:val="single" w:sz="4" w:space="0" w:color="auto"/>
            </w:tcBorders>
            <w:vAlign w:val="center"/>
            <w:hideMark/>
          </w:tcPr>
          <w:p w:rsidR="00BD1A46" w:rsidRPr="007266D2" w:rsidRDefault="00BD1A46" w:rsidP="004856B3">
            <w:pPr>
              <w:spacing w:after="0" w:line="240" w:lineRule="auto"/>
              <w:jc w:val="center"/>
              <w:rPr>
                <w:rFonts w:eastAsia="Times New Roman" w:cs="Calibri"/>
                <w:color w:val="000000"/>
                <w:sz w:val="20"/>
                <w:szCs w:val="20"/>
                <w:lang w:val="el-GR" w:eastAsia="el-GR"/>
              </w:rPr>
            </w:pPr>
            <w:r w:rsidRPr="007266D2">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64" w:type="dxa"/>
            <w:tcBorders>
              <w:top w:val="nil"/>
              <w:left w:val="nil"/>
              <w:bottom w:val="single" w:sz="4" w:space="0" w:color="auto"/>
              <w:right w:val="single" w:sz="4" w:space="0" w:color="auto"/>
            </w:tcBorders>
            <w:vAlign w:val="center"/>
            <w:hideMark/>
          </w:tcPr>
          <w:p w:rsidR="00BD1A46" w:rsidRPr="007266D2" w:rsidRDefault="00BD1A46" w:rsidP="004856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eastAsia="el-GR"/>
              </w:rPr>
              <w:t>5</w:t>
            </w:r>
            <w:r w:rsidRPr="007266D2">
              <w:rPr>
                <w:rFonts w:eastAsia="Times New Roman" w:cs="Calibri"/>
                <w:b/>
                <w:bCs/>
                <w:color w:val="000000"/>
                <w:sz w:val="20"/>
                <w:szCs w:val="20"/>
                <w:lang w:val="el-GR" w:eastAsia="el-GR"/>
              </w:rPr>
              <w:t>.000,00</w:t>
            </w:r>
          </w:p>
        </w:tc>
        <w:tc>
          <w:tcPr>
            <w:tcW w:w="1270" w:type="dxa"/>
            <w:tcBorders>
              <w:top w:val="nil"/>
              <w:left w:val="nil"/>
              <w:bottom w:val="single" w:sz="4" w:space="0" w:color="auto"/>
              <w:right w:val="single" w:sz="4" w:space="0" w:color="auto"/>
            </w:tcBorders>
            <w:noWrap/>
            <w:vAlign w:val="center"/>
            <w:hideMark/>
          </w:tcPr>
          <w:p w:rsidR="00BD1A46" w:rsidRPr="001B5AD6" w:rsidRDefault="00BD1A46" w:rsidP="004856B3">
            <w:pPr>
              <w:spacing w:after="0" w:line="240" w:lineRule="auto"/>
              <w:jc w:val="right"/>
              <w:rPr>
                <w:rFonts w:eastAsia="Times New Roman" w:cs="Calibri"/>
                <w:b/>
                <w:bCs/>
                <w:color w:val="000000"/>
                <w:sz w:val="20"/>
                <w:szCs w:val="20"/>
                <w:lang w:eastAsia="el-GR"/>
              </w:rPr>
            </w:pPr>
            <w:r>
              <w:rPr>
                <w:rFonts w:eastAsia="Times New Roman" w:cs="Calibri"/>
                <w:b/>
                <w:bCs/>
                <w:color w:val="000000"/>
                <w:sz w:val="20"/>
                <w:szCs w:val="20"/>
                <w:lang w:eastAsia="el-GR"/>
              </w:rPr>
              <w:t>1.200,00</w:t>
            </w:r>
          </w:p>
        </w:tc>
        <w:tc>
          <w:tcPr>
            <w:tcW w:w="1366" w:type="dxa"/>
            <w:tcBorders>
              <w:top w:val="nil"/>
              <w:left w:val="nil"/>
              <w:bottom w:val="single" w:sz="4" w:space="0" w:color="auto"/>
              <w:right w:val="single" w:sz="4" w:space="0" w:color="auto"/>
            </w:tcBorders>
            <w:noWrap/>
            <w:vAlign w:val="center"/>
            <w:hideMark/>
          </w:tcPr>
          <w:p w:rsidR="00BD1A46" w:rsidRPr="001B5AD6" w:rsidRDefault="00BD1A46" w:rsidP="004856B3">
            <w:pPr>
              <w:spacing w:after="0" w:line="240" w:lineRule="auto"/>
              <w:jc w:val="right"/>
              <w:rPr>
                <w:rFonts w:eastAsia="Times New Roman" w:cs="Calibri"/>
                <w:b/>
                <w:bCs/>
                <w:color w:val="000000"/>
                <w:sz w:val="20"/>
                <w:szCs w:val="20"/>
                <w:lang w:eastAsia="el-GR"/>
              </w:rPr>
            </w:pPr>
            <w:r>
              <w:rPr>
                <w:rFonts w:eastAsia="Times New Roman" w:cs="Calibri"/>
                <w:b/>
                <w:bCs/>
                <w:color w:val="000000"/>
                <w:sz w:val="20"/>
                <w:szCs w:val="20"/>
                <w:lang w:eastAsia="el-GR"/>
              </w:rPr>
              <w:t>6.200,00</w:t>
            </w:r>
          </w:p>
        </w:tc>
      </w:tr>
      <w:tr w:rsidR="00BD1A46" w:rsidRPr="007266D2" w:rsidTr="004856B3">
        <w:trPr>
          <w:trHeight w:val="663"/>
        </w:trPr>
        <w:tc>
          <w:tcPr>
            <w:tcW w:w="3249" w:type="dxa"/>
            <w:vMerge w:val="restart"/>
            <w:tcBorders>
              <w:top w:val="nil"/>
              <w:left w:val="single" w:sz="4" w:space="0" w:color="auto"/>
              <w:bottom w:val="single" w:sz="4" w:space="0" w:color="auto"/>
              <w:right w:val="single" w:sz="4" w:space="0" w:color="auto"/>
            </w:tcBorders>
            <w:vAlign w:val="center"/>
            <w:hideMark/>
          </w:tcPr>
          <w:p w:rsidR="00BD1A46" w:rsidRPr="00885C0E" w:rsidRDefault="00BD1A46" w:rsidP="004856B3">
            <w:pPr>
              <w:spacing w:after="0" w:line="240" w:lineRule="auto"/>
              <w:jc w:val="both"/>
              <w:rPr>
                <w:rFonts w:eastAsia="Times New Roman" w:cs="Calibri"/>
                <w:color w:val="000000"/>
                <w:sz w:val="20"/>
                <w:szCs w:val="20"/>
                <w:lang w:val="el-GR" w:eastAsia="el-GR"/>
              </w:rPr>
            </w:pPr>
            <w:r w:rsidRPr="00885C0E">
              <w:rPr>
                <w:rFonts w:eastAsia="Times New Roman" w:cs="Calibri"/>
                <w:b/>
                <w:bCs/>
                <w:color w:val="000000"/>
                <w:sz w:val="20"/>
                <w:szCs w:val="20"/>
                <w:lang w:val="el-GR" w:eastAsia="el-GR"/>
              </w:rPr>
              <w:t>Ενότητα Β –</w:t>
            </w:r>
            <w:r w:rsidRPr="00885C0E">
              <w:rPr>
                <w:rFonts w:eastAsia="Times New Roman" w:cs="Calibri"/>
                <w:color w:val="000000"/>
                <w:sz w:val="20"/>
                <w:szCs w:val="20"/>
                <w:lang w:val="el-GR" w:eastAsia="el-GR"/>
              </w:rPr>
              <w:t xml:space="preserve"> Νομιμότητα και Κανονικότητα της δαπάνης κατ' εφαρμογή των πρακτικών της 9ης Γ. Σ. της ολομ. ΕΛΣΥΝ της 18-05-2020 και του άρθρου 1, παρ. 1 της ΑΠΟΦ ΦΓ8//2020 (ΑΠΟΦ ΦΓ8/55081 ΦΕΚ Β 4938 2020): Διαδικασία Ελέγχου από το Ελεγκτικό Συνέδριο λειτουργίας συστήματος Εσωτερικού </w:t>
            </w:r>
            <w:r>
              <w:rPr>
                <w:rFonts w:eastAsia="Times New Roman" w:cs="Calibri"/>
                <w:color w:val="000000"/>
                <w:sz w:val="20"/>
                <w:szCs w:val="20"/>
                <w:lang w:val="el-GR" w:eastAsia="el-GR"/>
              </w:rPr>
              <w:t>Ε</w:t>
            </w:r>
            <w:r w:rsidRPr="00885C0E">
              <w:rPr>
                <w:rFonts w:eastAsia="Times New Roman" w:cs="Calibri"/>
                <w:color w:val="000000"/>
                <w:sz w:val="20"/>
                <w:szCs w:val="20"/>
                <w:lang w:val="el-GR" w:eastAsia="el-GR"/>
              </w:rPr>
              <w:t>λ</w:t>
            </w:r>
            <w:r>
              <w:rPr>
                <w:rFonts w:eastAsia="Times New Roman" w:cs="Calibri"/>
                <w:color w:val="000000"/>
                <w:sz w:val="20"/>
                <w:szCs w:val="20"/>
                <w:lang w:val="el-GR" w:eastAsia="el-GR"/>
              </w:rPr>
              <w:t>έ</w:t>
            </w:r>
            <w:r w:rsidRPr="00885C0E">
              <w:rPr>
                <w:rFonts w:eastAsia="Times New Roman" w:cs="Calibri"/>
                <w:color w:val="000000"/>
                <w:sz w:val="20"/>
                <w:szCs w:val="20"/>
                <w:lang w:val="el-GR" w:eastAsia="el-GR"/>
              </w:rPr>
              <w:t>γχο</w:t>
            </w:r>
            <w:r>
              <w:rPr>
                <w:rFonts w:eastAsia="Times New Roman" w:cs="Calibri"/>
                <w:color w:val="000000"/>
                <w:sz w:val="20"/>
                <w:szCs w:val="20"/>
                <w:lang w:val="el-GR" w:eastAsia="el-GR"/>
              </w:rPr>
              <w:t>υ</w:t>
            </w:r>
            <w:r w:rsidRPr="00885C0E">
              <w:rPr>
                <w:rFonts w:eastAsia="Times New Roman" w:cs="Calibri"/>
                <w:color w:val="000000"/>
                <w:sz w:val="20"/>
                <w:szCs w:val="20"/>
                <w:lang w:val="el-GR" w:eastAsia="el-GR"/>
              </w:rPr>
              <w:t>. (780544)</w:t>
            </w:r>
          </w:p>
        </w:tc>
        <w:tc>
          <w:tcPr>
            <w:tcW w:w="2094" w:type="dxa"/>
            <w:vMerge w:val="restart"/>
            <w:tcBorders>
              <w:top w:val="nil"/>
              <w:left w:val="single" w:sz="4" w:space="0" w:color="auto"/>
              <w:bottom w:val="single" w:sz="4" w:space="0" w:color="auto"/>
              <w:right w:val="single" w:sz="4" w:space="0" w:color="auto"/>
            </w:tcBorders>
            <w:vAlign w:val="center"/>
            <w:hideMark/>
          </w:tcPr>
          <w:p w:rsidR="00BD1A46" w:rsidRPr="00BF0D61" w:rsidRDefault="00BF0D61" w:rsidP="004856B3">
            <w:pPr>
              <w:spacing w:after="0" w:line="240" w:lineRule="auto"/>
              <w:jc w:val="right"/>
              <w:rPr>
                <w:rFonts w:eastAsia="Times New Roman" w:cs="Calibri"/>
                <w:sz w:val="20"/>
                <w:szCs w:val="20"/>
                <w:lang w:val="el-GR" w:eastAsia="el-GR"/>
              </w:rPr>
            </w:pPr>
            <w:r w:rsidRPr="00BF0D61">
              <w:rPr>
                <w:rFonts w:eastAsia="Times New Roman" w:cs="Calibri"/>
                <w:sz w:val="20"/>
                <w:szCs w:val="20"/>
                <w:lang w:val="el-GR" w:eastAsia="el-GR"/>
              </w:rPr>
              <w:t>έως 31-12</w:t>
            </w:r>
            <w:r w:rsidR="00E05FA0" w:rsidRPr="00BF0D61">
              <w:rPr>
                <w:rFonts w:eastAsia="Times New Roman" w:cs="Calibri"/>
                <w:sz w:val="20"/>
                <w:szCs w:val="20"/>
                <w:lang w:val="el-GR" w:eastAsia="el-GR"/>
              </w:rPr>
              <w:t>-2026</w:t>
            </w:r>
          </w:p>
        </w:tc>
        <w:tc>
          <w:tcPr>
            <w:tcW w:w="1502" w:type="dxa"/>
            <w:vMerge w:val="restart"/>
            <w:tcBorders>
              <w:top w:val="nil"/>
              <w:left w:val="single" w:sz="4" w:space="0" w:color="auto"/>
              <w:bottom w:val="single" w:sz="4" w:space="0" w:color="000000"/>
              <w:right w:val="single" w:sz="4" w:space="0" w:color="auto"/>
            </w:tcBorders>
            <w:vAlign w:val="center"/>
            <w:hideMark/>
          </w:tcPr>
          <w:p w:rsidR="00BD1A46" w:rsidRPr="007266D2" w:rsidRDefault="00BD1A46" w:rsidP="004856B3">
            <w:pPr>
              <w:spacing w:after="0" w:line="240" w:lineRule="auto"/>
              <w:jc w:val="center"/>
              <w:rPr>
                <w:rFonts w:eastAsia="Times New Roman" w:cs="Calibri"/>
                <w:color w:val="000000"/>
                <w:sz w:val="20"/>
                <w:szCs w:val="20"/>
                <w:lang w:val="el-GR" w:eastAsia="el-GR"/>
              </w:rPr>
            </w:pPr>
            <w:r w:rsidRPr="007266D2">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64" w:type="dxa"/>
            <w:vMerge w:val="restart"/>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eastAsia="el-GR"/>
              </w:rPr>
              <w:t>25</w:t>
            </w:r>
            <w:r w:rsidRPr="007266D2">
              <w:rPr>
                <w:rFonts w:eastAsia="Times New Roman" w:cs="Calibri"/>
                <w:b/>
                <w:bCs/>
                <w:color w:val="000000"/>
                <w:sz w:val="20"/>
                <w:szCs w:val="20"/>
                <w:lang w:val="el-GR" w:eastAsia="el-GR"/>
              </w:rPr>
              <w:t>.000,00</w:t>
            </w:r>
          </w:p>
        </w:tc>
        <w:tc>
          <w:tcPr>
            <w:tcW w:w="1270" w:type="dxa"/>
            <w:vMerge w:val="restart"/>
            <w:tcBorders>
              <w:top w:val="nil"/>
              <w:left w:val="single" w:sz="4" w:space="0" w:color="auto"/>
              <w:bottom w:val="single" w:sz="4" w:space="0" w:color="auto"/>
              <w:right w:val="single" w:sz="4" w:space="0" w:color="auto"/>
            </w:tcBorders>
            <w:noWrap/>
            <w:vAlign w:val="center"/>
            <w:hideMark/>
          </w:tcPr>
          <w:p w:rsidR="00BD1A46" w:rsidRPr="001B5AD6" w:rsidRDefault="00BD1A46" w:rsidP="004856B3">
            <w:pPr>
              <w:spacing w:after="0" w:line="240" w:lineRule="auto"/>
              <w:jc w:val="right"/>
              <w:rPr>
                <w:rFonts w:eastAsia="Times New Roman" w:cs="Calibri"/>
                <w:b/>
                <w:bCs/>
                <w:color w:val="000000"/>
                <w:sz w:val="20"/>
                <w:szCs w:val="20"/>
                <w:lang w:eastAsia="el-GR"/>
              </w:rPr>
            </w:pPr>
            <w:r>
              <w:rPr>
                <w:rFonts w:eastAsia="Times New Roman" w:cs="Calibri"/>
                <w:b/>
                <w:bCs/>
                <w:color w:val="000000"/>
                <w:sz w:val="20"/>
                <w:szCs w:val="20"/>
                <w:lang w:eastAsia="el-GR"/>
              </w:rPr>
              <w:t>6.000,00</w:t>
            </w:r>
          </w:p>
        </w:tc>
        <w:tc>
          <w:tcPr>
            <w:tcW w:w="1366" w:type="dxa"/>
            <w:vMerge w:val="restart"/>
            <w:tcBorders>
              <w:top w:val="nil"/>
              <w:left w:val="single" w:sz="4" w:space="0" w:color="auto"/>
              <w:bottom w:val="single" w:sz="4" w:space="0" w:color="auto"/>
              <w:right w:val="single" w:sz="4" w:space="0" w:color="auto"/>
            </w:tcBorders>
            <w:noWrap/>
            <w:vAlign w:val="center"/>
            <w:hideMark/>
          </w:tcPr>
          <w:p w:rsidR="00BD1A46" w:rsidRPr="001B5AD6" w:rsidRDefault="00BD1A46" w:rsidP="004856B3">
            <w:pPr>
              <w:spacing w:after="0" w:line="240" w:lineRule="auto"/>
              <w:jc w:val="right"/>
              <w:rPr>
                <w:rFonts w:eastAsia="Times New Roman" w:cs="Calibri"/>
                <w:b/>
                <w:bCs/>
                <w:color w:val="000000"/>
                <w:sz w:val="20"/>
                <w:szCs w:val="20"/>
                <w:lang w:eastAsia="el-GR"/>
              </w:rPr>
            </w:pPr>
            <w:r>
              <w:rPr>
                <w:rFonts w:eastAsia="Times New Roman" w:cs="Calibri"/>
                <w:b/>
                <w:bCs/>
                <w:color w:val="000000"/>
                <w:sz w:val="20"/>
                <w:szCs w:val="20"/>
                <w:lang w:eastAsia="el-GR"/>
              </w:rPr>
              <w:t>31.000,00</w:t>
            </w:r>
          </w:p>
        </w:tc>
      </w:tr>
      <w:tr w:rsidR="00BD1A46" w:rsidRPr="007266D2" w:rsidTr="004856B3">
        <w:trPr>
          <w:trHeight w:val="269"/>
        </w:trPr>
        <w:tc>
          <w:tcPr>
            <w:tcW w:w="3249" w:type="dxa"/>
            <w:vMerge/>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c>
          <w:tcPr>
            <w:tcW w:w="2094" w:type="dxa"/>
            <w:vMerge/>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color w:val="000000"/>
                <w:sz w:val="20"/>
                <w:szCs w:val="20"/>
                <w:lang w:val="el-GR" w:eastAsia="el-GR"/>
              </w:rPr>
            </w:pPr>
          </w:p>
        </w:tc>
        <w:tc>
          <w:tcPr>
            <w:tcW w:w="1502" w:type="dxa"/>
            <w:vMerge/>
            <w:tcBorders>
              <w:top w:val="nil"/>
              <w:left w:val="single" w:sz="4" w:space="0" w:color="auto"/>
              <w:bottom w:val="single" w:sz="4" w:space="0" w:color="000000"/>
              <w:right w:val="single" w:sz="4" w:space="0" w:color="auto"/>
            </w:tcBorders>
            <w:vAlign w:val="center"/>
            <w:hideMark/>
          </w:tcPr>
          <w:p w:rsidR="00BD1A46" w:rsidRPr="007266D2" w:rsidRDefault="00BD1A46" w:rsidP="004856B3">
            <w:pPr>
              <w:spacing w:after="0" w:line="240" w:lineRule="auto"/>
              <w:rPr>
                <w:rFonts w:eastAsia="Times New Roman" w:cs="Calibri"/>
                <w:color w:val="000000"/>
                <w:sz w:val="20"/>
                <w:szCs w:val="20"/>
                <w:lang w:val="el-GR" w:eastAsia="el-GR"/>
              </w:rPr>
            </w:pPr>
          </w:p>
        </w:tc>
        <w:tc>
          <w:tcPr>
            <w:tcW w:w="1364" w:type="dxa"/>
            <w:vMerge/>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c>
          <w:tcPr>
            <w:tcW w:w="1270" w:type="dxa"/>
            <w:vMerge/>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c>
          <w:tcPr>
            <w:tcW w:w="1366" w:type="dxa"/>
            <w:vMerge/>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r>
      <w:tr w:rsidR="00BD1A46" w:rsidRPr="007266D2" w:rsidTr="004856B3">
        <w:trPr>
          <w:trHeight w:val="269"/>
        </w:trPr>
        <w:tc>
          <w:tcPr>
            <w:tcW w:w="3249" w:type="dxa"/>
            <w:vMerge/>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c>
          <w:tcPr>
            <w:tcW w:w="2094" w:type="dxa"/>
            <w:vMerge/>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color w:val="000000"/>
                <w:sz w:val="20"/>
                <w:szCs w:val="20"/>
                <w:lang w:val="el-GR" w:eastAsia="el-GR"/>
              </w:rPr>
            </w:pPr>
          </w:p>
        </w:tc>
        <w:tc>
          <w:tcPr>
            <w:tcW w:w="1502" w:type="dxa"/>
            <w:vMerge/>
            <w:tcBorders>
              <w:top w:val="nil"/>
              <w:left w:val="single" w:sz="4" w:space="0" w:color="auto"/>
              <w:bottom w:val="single" w:sz="4" w:space="0" w:color="000000"/>
              <w:right w:val="single" w:sz="4" w:space="0" w:color="auto"/>
            </w:tcBorders>
            <w:vAlign w:val="center"/>
            <w:hideMark/>
          </w:tcPr>
          <w:p w:rsidR="00BD1A46" w:rsidRPr="007266D2" w:rsidRDefault="00BD1A46" w:rsidP="004856B3">
            <w:pPr>
              <w:spacing w:after="0" w:line="240" w:lineRule="auto"/>
              <w:rPr>
                <w:rFonts w:eastAsia="Times New Roman" w:cs="Calibri"/>
                <w:color w:val="000000"/>
                <w:sz w:val="20"/>
                <w:szCs w:val="20"/>
                <w:lang w:val="el-GR" w:eastAsia="el-GR"/>
              </w:rPr>
            </w:pPr>
          </w:p>
        </w:tc>
        <w:tc>
          <w:tcPr>
            <w:tcW w:w="1364" w:type="dxa"/>
            <w:vMerge/>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c>
          <w:tcPr>
            <w:tcW w:w="1270" w:type="dxa"/>
            <w:vMerge/>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c>
          <w:tcPr>
            <w:tcW w:w="1366" w:type="dxa"/>
            <w:vMerge/>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r>
      <w:tr w:rsidR="00BD1A46" w:rsidRPr="007266D2" w:rsidTr="004856B3">
        <w:trPr>
          <w:trHeight w:val="269"/>
        </w:trPr>
        <w:tc>
          <w:tcPr>
            <w:tcW w:w="3249" w:type="dxa"/>
            <w:vMerge/>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c>
          <w:tcPr>
            <w:tcW w:w="2094" w:type="dxa"/>
            <w:vMerge/>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color w:val="000000"/>
                <w:sz w:val="20"/>
                <w:szCs w:val="20"/>
                <w:lang w:val="el-GR" w:eastAsia="el-GR"/>
              </w:rPr>
            </w:pPr>
          </w:p>
        </w:tc>
        <w:tc>
          <w:tcPr>
            <w:tcW w:w="1502" w:type="dxa"/>
            <w:vMerge/>
            <w:tcBorders>
              <w:top w:val="nil"/>
              <w:left w:val="single" w:sz="4" w:space="0" w:color="auto"/>
              <w:bottom w:val="single" w:sz="4" w:space="0" w:color="000000"/>
              <w:right w:val="single" w:sz="4" w:space="0" w:color="auto"/>
            </w:tcBorders>
            <w:vAlign w:val="center"/>
            <w:hideMark/>
          </w:tcPr>
          <w:p w:rsidR="00BD1A46" w:rsidRPr="007266D2" w:rsidRDefault="00BD1A46" w:rsidP="004856B3">
            <w:pPr>
              <w:spacing w:after="0" w:line="240" w:lineRule="auto"/>
              <w:rPr>
                <w:rFonts w:eastAsia="Times New Roman" w:cs="Calibri"/>
                <w:color w:val="000000"/>
                <w:sz w:val="20"/>
                <w:szCs w:val="20"/>
                <w:lang w:val="el-GR" w:eastAsia="el-GR"/>
              </w:rPr>
            </w:pPr>
          </w:p>
        </w:tc>
        <w:tc>
          <w:tcPr>
            <w:tcW w:w="1364" w:type="dxa"/>
            <w:vMerge/>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c>
          <w:tcPr>
            <w:tcW w:w="1270" w:type="dxa"/>
            <w:vMerge/>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c>
          <w:tcPr>
            <w:tcW w:w="1366" w:type="dxa"/>
            <w:vMerge/>
            <w:tcBorders>
              <w:top w:val="nil"/>
              <w:left w:val="single" w:sz="4" w:space="0" w:color="auto"/>
              <w:bottom w:val="single" w:sz="4" w:space="0" w:color="auto"/>
              <w:right w:val="single" w:sz="4" w:space="0" w:color="auto"/>
            </w:tcBorders>
            <w:vAlign w:val="center"/>
            <w:hideMark/>
          </w:tcPr>
          <w:p w:rsidR="00BD1A46" w:rsidRPr="007266D2" w:rsidRDefault="00BD1A46" w:rsidP="004856B3">
            <w:pPr>
              <w:spacing w:after="0" w:line="240" w:lineRule="auto"/>
              <w:rPr>
                <w:rFonts w:eastAsia="Times New Roman" w:cs="Calibri"/>
                <w:b/>
                <w:bCs/>
                <w:color w:val="000000"/>
                <w:sz w:val="20"/>
                <w:szCs w:val="20"/>
                <w:lang w:val="el-GR" w:eastAsia="el-GR"/>
              </w:rPr>
            </w:pPr>
          </w:p>
        </w:tc>
      </w:tr>
      <w:tr w:rsidR="00BD1A46" w:rsidRPr="007266D2" w:rsidTr="004856B3">
        <w:trPr>
          <w:trHeight w:val="244"/>
        </w:trPr>
        <w:tc>
          <w:tcPr>
            <w:tcW w:w="6845"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BD1A46" w:rsidRPr="007266D2" w:rsidRDefault="00BD1A46" w:rsidP="004856B3">
            <w:pPr>
              <w:spacing w:after="0" w:line="240" w:lineRule="auto"/>
              <w:jc w:val="center"/>
              <w:rPr>
                <w:rFonts w:eastAsia="Times New Roman" w:cs="Calibri"/>
                <w:b/>
                <w:bCs/>
                <w:color w:val="000000"/>
                <w:sz w:val="20"/>
                <w:szCs w:val="20"/>
                <w:lang w:val="el-GR" w:eastAsia="el-GR"/>
              </w:rPr>
            </w:pPr>
            <w:r w:rsidRPr="007266D2">
              <w:rPr>
                <w:rFonts w:eastAsia="Times New Roman" w:cs="Calibri"/>
                <w:b/>
                <w:bCs/>
                <w:color w:val="000000"/>
                <w:sz w:val="20"/>
                <w:szCs w:val="20"/>
                <w:lang w:val="el-GR" w:eastAsia="el-GR"/>
              </w:rPr>
              <w:t xml:space="preserve">ΣΥΝΟΛΟ ΑΜΟΙΒΗΣ </w:t>
            </w:r>
          </w:p>
        </w:tc>
        <w:tc>
          <w:tcPr>
            <w:tcW w:w="1364" w:type="dxa"/>
            <w:tcBorders>
              <w:top w:val="nil"/>
              <w:left w:val="nil"/>
              <w:bottom w:val="single" w:sz="4" w:space="0" w:color="auto"/>
              <w:right w:val="single" w:sz="4" w:space="0" w:color="auto"/>
            </w:tcBorders>
            <w:shd w:val="clear" w:color="000000" w:fill="D9D9D9"/>
            <w:vAlign w:val="center"/>
            <w:hideMark/>
          </w:tcPr>
          <w:p w:rsidR="00BD1A46" w:rsidRPr="007266D2" w:rsidRDefault="00BD1A46" w:rsidP="004856B3">
            <w:pPr>
              <w:spacing w:after="0" w:line="240" w:lineRule="auto"/>
              <w:jc w:val="right"/>
              <w:rPr>
                <w:rFonts w:eastAsia="Times New Roman" w:cs="Calibri"/>
                <w:b/>
                <w:bCs/>
                <w:color w:val="000000"/>
                <w:sz w:val="20"/>
                <w:szCs w:val="20"/>
                <w:lang w:val="el-GR" w:eastAsia="el-GR"/>
              </w:rPr>
            </w:pPr>
            <w:r w:rsidRPr="007266D2">
              <w:rPr>
                <w:rFonts w:eastAsia="Times New Roman" w:cs="Calibri"/>
                <w:b/>
                <w:bCs/>
                <w:color w:val="000000"/>
                <w:sz w:val="20"/>
                <w:szCs w:val="20"/>
                <w:lang w:val="el-GR" w:eastAsia="el-GR"/>
              </w:rPr>
              <w:t>30.000,00</w:t>
            </w:r>
          </w:p>
        </w:tc>
        <w:tc>
          <w:tcPr>
            <w:tcW w:w="1270" w:type="dxa"/>
            <w:tcBorders>
              <w:top w:val="nil"/>
              <w:left w:val="nil"/>
              <w:bottom w:val="single" w:sz="4" w:space="0" w:color="auto"/>
              <w:right w:val="single" w:sz="4" w:space="0" w:color="auto"/>
            </w:tcBorders>
            <w:shd w:val="clear" w:color="000000" w:fill="D9D9D9"/>
            <w:vAlign w:val="center"/>
            <w:hideMark/>
          </w:tcPr>
          <w:p w:rsidR="00BD1A46" w:rsidRPr="007266D2" w:rsidRDefault="00BD1A46" w:rsidP="004856B3">
            <w:pPr>
              <w:spacing w:after="0" w:line="240" w:lineRule="auto"/>
              <w:jc w:val="right"/>
              <w:rPr>
                <w:rFonts w:eastAsia="Times New Roman" w:cs="Calibri"/>
                <w:b/>
                <w:bCs/>
                <w:color w:val="000000"/>
                <w:sz w:val="20"/>
                <w:szCs w:val="20"/>
                <w:lang w:val="el-GR" w:eastAsia="el-GR"/>
              </w:rPr>
            </w:pPr>
            <w:r w:rsidRPr="007266D2">
              <w:rPr>
                <w:rFonts w:eastAsia="Times New Roman" w:cs="Calibri"/>
                <w:b/>
                <w:bCs/>
                <w:color w:val="000000"/>
                <w:sz w:val="20"/>
                <w:szCs w:val="20"/>
                <w:lang w:val="el-GR" w:eastAsia="el-GR"/>
              </w:rPr>
              <w:t>7.200,00</w:t>
            </w:r>
          </w:p>
        </w:tc>
        <w:tc>
          <w:tcPr>
            <w:tcW w:w="1366" w:type="dxa"/>
            <w:tcBorders>
              <w:top w:val="nil"/>
              <w:left w:val="nil"/>
              <w:bottom w:val="single" w:sz="4" w:space="0" w:color="auto"/>
              <w:right w:val="single" w:sz="4" w:space="0" w:color="auto"/>
            </w:tcBorders>
            <w:shd w:val="clear" w:color="000000" w:fill="D9D9D9"/>
            <w:vAlign w:val="center"/>
            <w:hideMark/>
          </w:tcPr>
          <w:p w:rsidR="00BD1A46" w:rsidRPr="007266D2" w:rsidRDefault="00BD1A46" w:rsidP="004856B3">
            <w:pPr>
              <w:spacing w:after="0" w:line="240" w:lineRule="auto"/>
              <w:jc w:val="right"/>
              <w:rPr>
                <w:rFonts w:eastAsia="Times New Roman" w:cs="Calibri"/>
                <w:b/>
                <w:bCs/>
                <w:color w:val="000000"/>
                <w:sz w:val="20"/>
                <w:szCs w:val="20"/>
                <w:lang w:val="el-GR" w:eastAsia="el-GR"/>
              </w:rPr>
            </w:pPr>
            <w:r w:rsidRPr="007266D2">
              <w:rPr>
                <w:rFonts w:eastAsia="Times New Roman" w:cs="Calibri"/>
                <w:b/>
                <w:bCs/>
                <w:color w:val="000000"/>
                <w:sz w:val="20"/>
                <w:szCs w:val="20"/>
                <w:lang w:val="el-GR" w:eastAsia="el-GR"/>
              </w:rPr>
              <w:t>37.200,00</w:t>
            </w:r>
          </w:p>
        </w:tc>
      </w:tr>
    </w:tbl>
    <w:p w:rsidR="00193FB8" w:rsidRDefault="00193FB8" w:rsidP="00193FB8">
      <w:pPr>
        <w:suppressAutoHyphens/>
        <w:spacing w:after="0"/>
        <w:jc w:val="both"/>
        <w:rPr>
          <w:rFonts w:cs="Calibri"/>
          <w:b/>
          <w:bCs/>
          <w:i/>
          <w:iCs/>
          <w:sz w:val="24"/>
          <w:szCs w:val="24"/>
          <w:lang w:val="el-GR"/>
        </w:rPr>
      </w:pPr>
    </w:p>
    <w:p w:rsidR="00E77CFE" w:rsidRDefault="00193FB8" w:rsidP="00193FB8">
      <w:pPr>
        <w:suppressAutoHyphens/>
        <w:spacing w:after="0"/>
        <w:jc w:val="both"/>
        <w:rPr>
          <w:rFonts w:cs="Calibri"/>
          <w:b/>
          <w:bCs/>
          <w:i/>
          <w:iCs/>
          <w:sz w:val="24"/>
          <w:szCs w:val="24"/>
          <w:lang w:val="el-GR"/>
        </w:rPr>
      </w:pPr>
      <w:r w:rsidRPr="00866614">
        <w:rPr>
          <w:rFonts w:cs="Calibri"/>
          <w:b/>
          <w:bCs/>
          <w:i/>
          <w:iCs/>
          <w:sz w:val="24"/>
          <w:szCs w:val="24"/>
          <w:lang w:val="el-GR"/>
        </w:rPr>
        <w:t xml:space="preserve">*Δεν μπορούν να προϋπολογιστούν με ακρίβεια </w:t>
      </w:r>
      <w:r>
        <w:rPr>
          <w:rFonts w:cs="Calibri"/>
          <w:b/>
          <w:bCs/>
          <w:i/>
          <w:iCs/>
          <w:sz w:val="24"/>
          <w:szCs w:val="24"/>
          <w:lang w:val="el-GR"/>
        </w:rPr>
        <w:t xml:space="preserve">ο </w:t>
      </w:r>
      <w:r w:rsidRPr="00866614">
        <w:rPr>
          <w:rFonts w:cs="Calibri"/>
          <w:b/>
          <w:bCs/>
          <w:i/>
          <w:iCs/>
          <w:sz w:val="24"/>
          <w:szCs w:val="24"/>
          <w:lang w:val="el-GR"/>
        </w:rPr>
        <w:t>αριθμ</w:t>
      </w:r>
      <w:r>
        <w:rPr>
          <w:rFonts w:cs="Calibri"/>
          <w:b/>
          <w:bCs/>
          <w:i/>
          <w:iCs/>
          <w:sz w:val="24"/>
          <w:szCs w:val="24"/>
          <w:lang w:val="el-GR"/>
        </w:rPr>
        <w:t xml:space="preserve">ός των </w:t>
      </w:r>
      <w:r w:rsidRPr="00866614">
        <w:rPr>
          <w:rFonts w:cs="Calibri"/>
          <w:b/>
          <w:bCs/>
          <w:i/>
          <w:iCs/>
          <w:sz w:val="24"/>
          <w:szCs w:val="24"/>
          <w:lang w:val="el-GR"/>
        </w:rPr>
        <w:t>εργατοωρών (Πράξη Τμήμα VII 24/2019 Ελεγκτικού, Πράξη Ελεγκτικού Συνεδρίου κλιμάκιο Προληπτικού ελέγχου Δαπανών Τμήμα VII 316/2019)</w:t>
      </w:r>
      <w:r>
        <w:rPr>
          <w:rFonts w:cs="Calibri"/>
          <w:b/>
          <w:bCs/>
          <w:i/>
          <w:iCs/>
          <w:sz w:val="24"/>
          <w:szCs w:val="24"/>
          <w:lang w:val="el-GR"/>
        </w:rPr>
        <w:t>.</w:t>
      </w:r>
    </w:p>
    <w:p w:rsidR="00DC57AC" w:rsidRPr="00AD76D9" w:rsidRDefault="00DC57AC" w:rsidP="00193FB8">
      <w:pPr>
        <w:suppressAutoHyphens/>
        <w:spacing w:after="0"/>
        <w:jc w:val="both"/>
        <w:rPr>
          <w:rFonts w:cs="Calibri"/>
          <w:b/>
          <w:bCs/>
          <w:i/>
          <w:iCs/>
          <w:sz w:val="24"/>
          <w:szCs w:val="24"/>
          <w:lang w:val="el-GR"/>
        </w:rPr>
      </w:pPr>
    </w:p>
    <w:p w:rsidR="00E86C75" w:rsidRPr="00B7713B" w:rsidRDefault="00E86C75" w:rsidP="007C4508">
      <w:pPr>
        <w:pStyle w:val="a3"/>
        <w:numPr>
          <w:ilvl w:val="1"/>
          <w:numId w:val="28"/>
        </w:numPr>
        <w:rPr>
          <w:rFonts w:cs="Calibri"/>
          <w:b/>
          <w:sz w:val="24"/>
          <w:szCs w:val="24"/>
          <w:lang w:val="el-GR" w:eastAsia="ar-SA"/>
        </w:rPr>
      </w:pPr>
      <w:r w:rsidRPr="00B7713B">
        <w:rPr>
          <w:rFonts w:cs="Calibri"/>
          <w:b/>
          <w:sz w:val="24"/>
          <w:szCs w:val="24"/>
          <w:lang w:val="el-GR" w:eastAsia="ar-SA"/>
        </w:rPr>
        <w:t>ΕΛΑΧΙΣΤΕΣ ΠΡΟΫΠΟΘΕΣΕΙΣ ΣΥΜΜΕΤΟΧΗΣ</w:t>
      </w:r>
    </w:p>
    <w:p w:rsidR="00CE3136" w:rsidRDefault="00194712" w:rsidP="00CE3136">
      <w:pPr>
        <w:tabs>
          <w:tab w:val="left" w:pos="2127"/>
        </w:tabs>
        <w:jc w:val="both"/>
        <w:rPr>
          <w:rFonts w:asciiTheme="minorHAnsi" w:hAnsiTheme="minorHAnsi" w:cstheme="minorHAnsi"/>
          <w:color w:val="000000"/>
          <w:sz w:val="24"/>
          <w:szCs w:val="24"/>
          <w:lang w:val="el-GR"/>
        </w:rPr>
      </w:pPr>
      <w:r w:rsidRPr="002B5C5D">
        <w:rPr>
          <w:rFonts w:cs="Calibri"/>
          <w:color w:val="000000"/>
          <w:sz w:val="24"/>
          <w:szCs w:val="24"/>
          <w:lang w:val="el-GR"/>
        </w:rPr>
        <w:t>Ο</w:t>
      </w:r>
      <w:r w:rsidR="00CE3136" w:rsidRPr="005D3D73">
        <w:rPr>
          <w:rFonts w:asciiTheme="minorHAnsi" w:hAnsiTheme="minorHAnsi" w:cstheme="minorHAnsi"/>
          <w:color w:val="000000"/>
          <w:sz w:val="24"/>
          <w:szCs w:val="24"/>
          <w:lang w:val="el-GR"/>
        </w:rPr>
        <w:t xml:space="preserve">ανάδοχος απαιτείται να διαθέτει για την παροχή της συγκεκριμένης υπηρεσίας, τα εξής: </w:t>
      </w:r>
    </w:p>
    <w:p w:rsidR="009D2B9A" w:rsidRDefault="00CE3136" w:rsidP="004856B3">
      <w:pPr>
        <w:pStyle w:val="a3"/>
        <w:numPr>
          <w:ilvl w:val="1"/>
          <w:numId w:val="16"/>
        </w:numPr>
        <w:jc w:val="both"/>
        <w:rPr>
          <w:rFonts w:cs="Calibri"/>
          <w:color w:val="000000"/>
          <w:sz w:val="24"/>
          <w:szCs w:val="24"/>
          <w:lang w:val="el-GR"/>
        </w:rPr>
      </w:pPr>
      <w:r w:rsidRPr="008402B6">
        <w:rPr>
          <w:rFonts w:cs="Calibri"/>
          <w:color w:val="000000"/>
          <w:sz w:val="24"/>
          <w:szCs w:val="24"/>
          <w:lang w:val="el-GR"/>
        </w:rPr>
        <w:t>Να έχει στο προσωπικό τις εξήςειδικότητα</w:t>
      </w:r>
      <w:r w:rsidR="008402B6" w:rsidRPr="008402B6">
        <w:rPr>
          <w:rFonts w:cs="Calibri"/>
          <w:color w:val="000000"/>
          <w:sz w:val="24"/>
          <w:szCs w:val="24"/>
          <w:lang w:val="el-GR"/>
        </w:rPr>
        <w:t xml:space="preserve">: </w:t>
      </w:r>
      <w:r w:rsidR="008402B6">
        <w:rPr>
          <w:rFonts w:cs="Calibri"/>
          <w:color w:val="000000"/>
          <w:sz w:val="24"/>
          <w:szCs w:val="24"/>
          <w:lang w:val="el-GR"/>
        </w:rPr>
        <w:t xml:space="preserve">Τουλάχιστον </w:t>
      </w:r>
      <w:r w:rsidR="002456E6">
        <w:rPr>
          <w:rFonts w:cs="Calibri"/>
          <w:color w:val="000000"/>
          <w:sz w:val="24"/>
          <w:szCs w:val="24"/>
          <w:lang w:val="el-GR"/>
        </w:rPr>
        <w:t>ένας</w:t>
      </w:r>
      <w:r w:rsidRPr="008402B6">
        <w:rPr>
          <w:rFonts w:cs="Calibri"/>
          <w:color w:val="000000"/>
          <w:sz w:val="24"/>
          <w:szCs w:val="24"/>
          <w:lang w:val="el-GR"/>
        </w:rPr>
        <w:t>Πιστοποιημέν</w:t>
      </w:r>
      <w:r w:rsidR="008402B6">
        <w:rPr>
          <w:rFonts w:cs="Calibri"/>
          <w:color w:val="000000"/>
          <w:sz w:val="24"/>
          <w:szCs w:val="24"/>
          <w:lang w:val="el-GR"/>
        </w:rPr>
        <w:t>ο</w:t>
      </w:r>
      <w:r w:rsidR="002456E6">
        <w:rPr>
          <w:rFonts w:cs="Calibri"/>
          <w:color w:val="000000"/>
          <w:sz w:val="24"/>
          <w:szCs w:val="24"/>
          <w:lang w:val="el-GR"/>
        </w:rPr>
        <w:t>ς</w:t>
      </w:r>
      <w:r w:rsidRPr="008402B6">
        <w:rPr>
          <w:rFonts w:cs="Calibri"/>
          <w:color w:val="000000"/>
          <w:sz w:val="24"/>
          <w:szCs w:val="24"/>
          <w:lang w:val="el-GR"/>
        </w:rPr>
        <w:t>Εσωτερικ</w:t>
      </w:r>
      <w:r w:rsidR="002456E6">
        <w:rPr>
          <w:rFonts w:cs="Calibri"/>
          <w:color w:val="000000"/>
          <w:sz w:val="24"/>
          <w:szCs w:val="24"/>
          <w:lang w:val="el-GR"/>
        </w:rPr>
        <w:t>ός</w:t>
      </w:r>
      <w:r w:rsidRPr="008402B6">
        <w:rPr>
          <w:rFonts w:cs="Calibri"/>
          <w:color w:val="000000"/>
          <w:sz w:val="24"/>
          <w:szCs w:val="24"/>
          <w:lang w:val="el-GR"/>
        </w:rPr>
        <w:t xml:space="preserve"> Ελεγκτ</w:t>
      </w:r>
      <w:r w:rsidR="002456E6">
        <w:rPr>
          <w:rFonts w:cs="Calibri"/>
          <w:color w:val="000000"/>
          <w:sz w:val="24"/>
          <w:szCs w:val="24"/>
          <w:lang w:val="el-GR"/>
        </w:rPr>
        <w:t xml:space="preserve">ής </w:t>
      </w:r>
      <w:r w:rsidRPr="008402B6">
        <w:rPr>
          <w:rFonts w:cs="Calibri"/>
          <w:color w:val="000000"/>
          <w:sz w:val="24"/>
          <w:szCs w:val="24"/>
          <w:lang w:val="el-GR"/>
        </w:rPr>
        <w:t>(ενταγμέν</w:t>
      </w:r>
      <w:r w:rsidR="002456E6">
        <w:rPr>
          <w:rFonts w:cs="Calibri"/>
          <w:color w:val="000000"/>
          <w:sz w:val="24"/>
          <w:szCs w:val="24"/>
          <w:lang w:val="el-GR"/>
        </w:rPr>
        <w:t xml:space="preserve">ος </w:t>
      </w:r>
      <w:r w:rsidRPr="008402B6">
        <w:rPr>
          <w:rFonts w:cs="Calibri"/>
          <w:color w:val="000000"/>
          <w:sz w:val="24"/>
          <w:szCs w:val="24"/>
          <w:lang w:val="el-GR"/>
        </w:rPr>
        <w:t>στο Μητρώο Εσωτερικών Ελεγκτών του Υπουργείου Οικονομικών) που θα αποδεικνύεται με το αντίστοιχο ΦΕΚ. Μητρώου Εσωτερικών Ελεγκτών του Υπουργείου Οικονομικών</w:t>
      </w:r>
      <w:r w:rsidR="008402B6">
        <w:rPr>
          <w:rFonts w:cs="Calibri"/>
          <w:color w:val="000000"/>
          <w:sz w:val="24"/>
          <w:szCs w:val="24"/>
          <w:lang w:val="el-GR"/>
        </w:rPr>
        <w:t>.</w:t>
      </w:r>
    </w:p>
    <w:p w:rsidR="008402B6" w:rsidRPr="008402B6" w:rsidRDefault="008402B6" w:rsidP="008402B6">
      <w:pPr>
        <w:pStyle w:val="a3"/>
        <w:ind w:left="1440"/>
        <w:jc w:val="both"/>
        <w:rPr>
          <w:rFonts w:cs="Calibri"/>
          <w:color w:val="000000"/>
          <w:sz w:val="24"/>
          <w:szCs w:val="24"/>
          <w:lang w:val="el-GR"/>
        </w:rPr>
      </w:pPr>
    </w:p>
    <w:p w:rsidR="008402B6" w:rsidRPr="008402B6" w:rsidRDefault="00CE3136" w:rsidP="008402B6">
      <w:pPr>
        <w:pStyle w:val="a3"/>
        <w:numPr>
          <w:ilvl w:val="1"/>
          <w:numId w:val="16"/>
        </w:numPr>
        <w:jc w:val="both"/>
        <w:rPr>
          <w:rFonts w:cs="Calibri"/>
          <w:i/>
          <w:iCs/>
          <w:color w:val="000000"/>
          <w:sz w:val="24"/>
          <w:szCs w:val="24"/>
          <w:lang w:val="el-GR"/>
        </w:rPr>
      </w:pPr>
      <w:r w:rsidRPr="008402B6">
        <w:rPr>
          <w:rFonts w:cs="Calibri"/>
          <w:color w:val="000000"/>
          <w:sz w:val="24"/>
          <w:szCs w:val="24"/>
          <w:lang w:val="el-GR"/>
        </w:rPr>
        <w:t xml:space="preserve">Ασφαλιστήριο συμβόλαιο σχετικά με την ευθύνη του ελεγκτή. Πιο συγκεκριμένα στην Ασφαλισμένη Δραστηριότητα που υπάρχει στη Βεβαίωση Ασφάλισης Επαγγελματικής Αστικής Ευθύνης θα αναφέρεται ρητά το εξής: </w:t>
      </w:r>
      <w:r w:rsidR="008402B6" w:rsidRPr="008402B6">
        <w:rPr>
          <w:rFonts w:cs="Calibri"/>
          <w:i/>
          <w:iCs/>
          <w:color w:val="000000"/>
          <w:sz w:val="24"/>
          <w:szCs w:val="24"/>
          <w:lang w:val="el-GR"/>
        </w:rPr>
        <w:t>Υπηρεσίες ενδογενούς ελέγχουπιστοποιημένων εσωτερικών ελεγκτών του Υπουργείου Οικονομικών, όπως ορίζει τοΦΕΚ.4938/Β/9-11-2020 και η Απόφαση ΦΓ8/55081/2020</w:t>
      </w:r>
      <w:r w:rsidR="00AD76D9" w:rsidRPr="00AD76D9">
        <w:rPr>
          <w:rFonts w:cs="Calibri"/>
          <w:color w:val="000000"/>
          <w:sz w:val="24"/>
          <w:szCs w:val="24"/>
          <w:lang w:val="el-GR"/>
        </w:rPr>
        <w:t xml:space="preserve">. </w:t>
      </w:r>
      <w:r w:rsidR="00AD76D9" w:rsidRPr="00922375">
        <w:rPr>
          <w:rFonts w:cs="Calibri"/>
          <w:color w:val="000000"/>
          <w:sz w:val="24"/>
          <w:szCs w:val="24"/>
          <w:u w:val="single"/>
          <w:lang w:val="el-GR"/>
        </w:rPr>
        <w:t>Σημείωση</w:t>
      </w:r>
      <w:r w:rsidR="00AD76D9" w:rsidRPr="004D3F56">
        <w:rPr>
          <w:rFonts w:cs="Calibri"/>
          <w:b/>
          <w:bCs/>
          <w:color w:val="000000"/>
          <w:sz w:val="24"/>
          <w:szCs w:val="24"/>
          <w:u w:val="single"/>
          <w:lang w:val="el-GR"/>
        </w:rPr>
        <w:t>:</w:t>
      </w:r>
      <w:r w:rsidR="00AD76D9" w:rsidRPr="004D3F56">
        <w:rPr>
          <w:rFonts w:cs="Calibri"/>
          <w:color w:val="000000"/>
          <w:sz w:val="24"/>
          <w:szCs w:val="24"/>
          <w:lang w:val="el-GR"/>
        </w:rPr>
        <w:t xml:space="preserve"> Το εν λόγω ασφαλιστήριο συμβόλαιο που ζητείται από τον ανάδοχο δεν εμπίπτει στην απαιτούμενη αμοιβή του αναδόχου όπως περιγράφεται παρακάτω (παρ 3.9 ).</w:t>
      </w:r>
    </w:p>
    <w:p w:rsidR="00BD7256" w:rsidRPr="008402B6" w:rsidRDefault="004C74B0" w:rsidP="00F57617">
      <w:pPr>
        <w:jc w:val="both"/>
        <w:rPr>
          <w:rFonts w:cs="Calibri"/>
          <w:sz w:val="24"/>
          <w:szCs w:val="24"/>
          <w:lang w:val="el-GR" w:eastAsia="ar-SA"/>
        </w:rPr>
      </w:pPr>
      <w:r w:rsidRPr="008402B6">
        <w:rPr>
          <w:rFonts w:cs="Calibri"/>
          <w:sz w:val="24"/>
          <w:szCs w:val="24"/>
          <w:lang w:val="el-GR" w:eastAsia="ar-SA"/>
        </w:rPr>
        <w:t xml:space="preserve">Η επιλογή του αναδόχου για την εκτέλεση της παραπάνω υπηρεσίας, θα γίνει σύμφωνα με τις διατάξεις του  Ν. 4412/2016 - ΦΕΚ 147/Α/2016 «Δημόσιες Συμβάσεις Έργων, Προμηθειών και Υπηρεσιών (προσαρμογή στις Οδηγίες 2014/24/ΕΕ και 2014/25/ΕΕ)», όπως έχουν τροποποιηθεί και ισχύουν. </w:t>
      </w:r>
    </w:p>
    <w:p w:rsidR="00E86C75" w:rsidRPr="00091254" w:rsidRDefault="00E86C75" w:rsidP="007C4508">
      <w:pPr>
        <w:pStyle w:val="a3"/>
        <w:numPr>
          <w:ilvl w:val="1"/>
          <w:numId w:val="28"/>
        </w:numPr>
        <w:rPr>
          <w:rFonts w:cs="Calibri"/>
          <w:b/>
          <w:sz w:val="24"/>
          <w:szCs w:val="24"/>
          <w:lang w:val="el-GR" w:eastAsia="ar-SA"/>
        </w:rPr>
      </w:pPr>
      <w:r w:rsidRPr="00091254">
        <w:rPr>
          <w:rFonts w:cs="Calibri"/>
          <w:b/>
          <w:sz w:val="24"/>
          <w:szCs w:val="24"/>
          <w:lang w:val="el-GR" w:eastAsia="ar-SA"/>
        </w:rPr>
        <w:t>Υποχρεώσεις</w:t>
      </w:r>
      <w:r w:rsidR="003B43ED">
        <w:rPr>
          <w:rFonts w:cs="Calibri"/>
          <w:b/>
          <w:sz w:val="24"/>
          <w:szCs w:val="24"/>
          <w:lang w:val="el-GR" w:eastAsia="ar-SA"/>
        </w:rPr>
        <w:t xml:space="preserve"> </w:t>
      </w:r>
      <w:r w:rsidR="00720C1B">
        <w:rPr>
          <w:rFonts w:cs="Calibri"/>
          <w:b/>
          <w:sz w:val="24"/>
          <w:szCs w:val="24"/>
          <w:lang w:val="el-GR" w:eastAsia="ar-SA"/>
        </w:rPr>
        <w:t xml:space="preserve">του </w:t>
      </w:r>
      <w:r w:rsidR="00E764E9" w:rsidRPr="00E764E9">
        <w:rPr>
          <w:rFonts w:cs="Calibri"/>
          <w:b/>
          <w:sz w:val="24"/>
          <w:szCs w:val="24"/>
          <w:lang w:val="el-GR" w:eastAsia="ar-SA"/>
        </w:rPr>
        <w:t xml:space="preserve">Δήμου </w:t>
      </w:r>
    </w:p>
    <w:p w:rsidR="00E86C75" w:rsidRPr="00E86C75" w:rsidRDefault="00E764E9" w:rsidP="00F743C9">
      <w:pPr>
        <w:suppressAutoHyphens/>
        <w:spacing w:after="0" w:line="240" w:lineRule="auto"/>
        <w:jc w:val="both"/>
        <w:outlineLvl w:val="0"/>
        <w:rPr>
          <w:rFonts w:eastAsia="Times New Roman" w:cs="Calibri"/>
          <w:sz w:val="24"/>
          <w:szCs w:val="24"/>
          <w:lang w:val="el-GR" w:eastAsia="ar-SA"/>
        </w:rPr>
      </w:pPr>
      <w:r>
        <w:rPr>
          <w:rFonts w:eastAsia="Times New Roman" w:cs="Calibri"/>
          <w:sz w:val="24"/>
          <w:szCs w:val="24"/>
          <w:lang w:val="el-GR" w:eastAsia="ar-SA"/>
        </w:rPr>
        <w:t xml:space="preserve">Ο </w:t>
      </w:r>
      <w:r w:rsidRPr="00E764E9">
        <w:rPr>
          <w:rFonts w:eastAsia="Times New Roman" w:cs="Calibri"/>
          <w:sz w:val="24"/>
          <w:szCs w:val="24"/>
          <w:lang w:val="el-GR" w:eastAsia="ar-SA"/>
        </w:rPr>
        <w:t>Δήμο</w:t>
      </w:r>
      <w:r>
        <w:rPr>
          <w:rFonts w:eastAsia="Times New Roman" w:cs="Calibri"/>
          <w:sz w:val="24"/>
          <w:szCs w:val="24"/>
          <w:lang w:val="el-GR" w:eastAsia="ar-SA"/>
        </w:rPr>
        <w:t>ς</w:t>
      </w:r>
      <w:r w:rsidR="003B43ED">
        <w:rPr>
          <w:rFonts w:eastAsia="Times New Roman" w:cs="Calibri"/>
          <w:sz w:val="24"/>
          <w:szCs w:val="24"/>
          <w:lang w:val="el-GR" w:eastAsia="ar-SA"/>
        </w:rPr>
        <w:t xml:space="preserve"> </w:t>
      </w:r>
      <w:r w:rsidR="00E86C75" w:rsidRPr="00E86C75">
        <w:rPr>
          <w:rFonts w:eastAsia="Times New Roman" w:cs="Calibri"/>
          <w:sz w:val="24"/>
          <w:szCs w:val="24"/>
          <w:lang w:val="el-GR" w:eastAsia="ar-SA"/>
        </w:rPr>
        <w:t>υποχρεούται να</w:t>
      </w:r>
      <w:r w:rsidR="003B43ED">
        <w:rPr>
          <w:rFonts w:eastAsia="Times New Roman" w:cs="Calibri"/>
          <w:sz w:val="24"/>
          <w:szCs w:val="24"/>
          <w:lang w:val="el-GR" w:eastAsia="ar-SA"/>
        </w:rPr>
        <w:t xml:space="preserve"> </w:t>
      </w:r>
      <w:r w:rsidR="00E86C75" w:rsidRPr="00E86C75">
        <w:rPr>
          <w:rFonts w:eastAsia="Times New Roman" w:cs="Calibri"/>
          <w:sz w:val="24"/>
          <w:szCs w:val="24"/>
          <w:lang w:val="el-GR" w:eastAsia="ar-SA"/>
        </w:rPr>
        <w:t xml:space="preserve">συνεργαστεί με τον ανάδοχο προκειμένου να διευκολυνθεί  η υλοποίηση </w:t>
      </w:r>
      <w:r w:rsidR="00FA33E4">
        <w:rPr>
          <w:rFonts w:eastAsia="Times New Roman" w:cs="Calibri"/>
          <w:sz w:val="24"/>
          <w:szCs w:val="24"/>
          <w:lang w:val="el-GR" w:eastAsia="ar-SA"/>
        </w:rPr>
        <w:t>της υπηρεσίας</w:t>
      </w:r>
      <w:r w:rsidR="00E86C75" w:rsidRPr="00E86C75">
        <w:rPr>
          <w:rFonts w:eastAsia="Times New Roman" w:cs="Calibri"/>
          <w:sz w:val="24"/>
          <w:szCs w:val="24"/>
          <w:lang w:val="el-GR" w:eastAsia="ar-SA"/>
        </w:rPr>
        <w:t>. Οι υπηρεσίες</w:t>
      </w:r>
      <w:r w:rsidR="003B43ED">
        <w:rPr>
          <w:rFonts w:eastAsia="Times New Roman" w:cs="Calibri"/>
          <w:sz w:val="24"/>
          <w:szCs w:val="24"/>
          <w:lang w:val="el-GR" w:eastAsia="ar-SA"/>
        </w:rPr>
        <w:t xml:space="preserve"> </w:t>
      </w:r>
      <w:r w:rsidR="00720C1B">
        <w:rPr>
          <w:rFonts w:eastAsia="Times New Roman" w:cs="Calibri"/>
          <w:sz w:val="24"/>
          <w:szCs w:val="24"/>
          <w:lang w:val="el-GR" w:eastAsia="ar-SA"/>
        </w:rPr>
        <w:t xml:space="preserve">του </w:t>
      </w:r>
      <w:r w:rsidRPr="00E764E9">
        <w:rPr>
          <w:rFonts w:eastAsia="Times New Roman" w:cs="Calibri"/>
          <w:sz w:val="24"/>
          <w:szCs w:val="24"/>
          <w:lang w:val="el-GR" w:eastAsia="ar-SA"/>
        </w:rPr>
        <w:t>Δήμου</w:t>
      </w:r>
      <w:r w:rsidR="00DB2340">
        <w:rPr>
          <w:rFonts w:eastAsia="Times New Roman" w:cs="Calibri"/>
          <w:sz w:val="24"/>
          <w:szCs w:val="24"/>
          <w:lang w:val="el-GR" w:eastAsia="ar-SA"/>
        </w:rPr>
        <w:t xml:space="preserve">, </w:t>
      </w:r>
      <w:r w:rsidR="00E86C75" w:rsidRPr="00E86C75">
        <w:rPr>
          <w:rFonts w:eastAsia="Times New Roman" w:cs="Calibri"/>
          <w:sz w:val="24"/>
          <w:szCs w:val="24"/>
          <w:lang w:val="el-GR" w:eastAsia="ar-SA"/>
        </w:rPr>
        <w:t>υποχρεούνται να παράσχουν όλα τα στοιχεία, που απαιτούνται για την εκτέλεση της εργασίας.</w:t>
      </w:r>
    </w:p>
    <w:p w:rsidR="00E86C75" w:rsidRPr="00E86C75" w:rsidRDefault="00E86C75" w:rsidP="00F743C9">
      <w:pPr>
        <w:suppressAutoHyphens/>
        <w:spacing w:after="0" w:line="240" w:lineRule="auto"/>
        <w:jc w:val="both"/>
        <w:outlineLvl w:val="0"/>
        <w:rPr>
          <w:rFonts w:eastAsia="Times New Roman" w:cs="Calibri"/>
          <w:b/>
          <w:sz w:val="24"/>
          <w:szCs w:val="24"/>
          <w:lang w:val="el-GR" w:eastAsia="ar-SA"/>
        </w:rPr>
      </w:pPr>
    </w:p>
    <w:p w:rsidR="00E86C75" w:rsidRPr="00E86C75" w:rsidRDefault="00E86C75" w:rsidP="007C4508">
      <w:pPr>
        <w:pStyle w:val="a3"/>
        <w:numPr>
          <w:ilvl w:val="1"/>
          <w:numId w:val="28"/>
        </w:numPr>
        <w:rPr>
          <w:rFonts w:cs="Calibri"/>
          <w:b/>
          <w:sz w:val="24"/>
          <w:szCs w:val="24"/>
          <w:lang w:eastAsia="ar-SA"/>
        </w:rPr>
      </w:pPr>
      <w:r w:rsidRPr="00E86C75">
        <w:rPr>
          <w:rFonts w:cs="Calibri"/>
          <w:b/>
          <w:sz w:val="24"/>
          <w:szCs w:val="24"/>
          <w:lang w:eastAsia="ar-SA"/>
        </w:rPr>
        <w:t>Υποχρεώσεις αναδόχου</w:t>
      </w:r>
    </w:p>
    <w:p w:rsidR="00E86C75" w:rsidRPr="00E86C75" w:rsidRDefault="00E86C75" w:rsidP="00F743C9">
      <w:pPr>
        <w:suppressAutoHyphens/>
        <w:spacing w:after="0" w:line="240" w:lineRule="auto"/>
        <w:jc w:val="both"/>
        <w:outlineLvl w:val="0"/>
        <w:rPr>
          <w:rFonts w:eastAsia="Times New Roman" w:cs="Calibri"/>
          <w:sz w:val="24"/>
          <w:szCs w:val="24"/>
          <w:lang w:eastAsia="ar-SA"/>
        </w:rPr>
      </w:pPr>
      <w:r w:rsidRPr="00E86C75">
        <w:rPr>
          <w:rFonts w:eastAsia="Times New Roman" w:cs="Calibri"/>
          <w:sz w:val="24"/>
          <w:szCs w:val="24"/>
          <w:lang w:eastAsia="ar-SA"/>
        </w:rPr>
        <w:t>Ο ανάδοχος</w:t>
      </w:r>
      <w:r w:rsidR="004856B3">
        <w:rPr>
          <w:rFonts w:eastAsia="Times New Roman" w:cs="Calibri"/>
          <w:sz w:val="24"/>
          <w:szCs w:val="24"/>
          <w:lang w:val="el-GR" w:eastAsia="ar-SA"/>
        </w:rPr>
        <w:t xml:space="preserve"> </w:t>
      </w:r>
      <w:r w:rsidRPr="00E86C75">
        <w:rPr>
          <w:rFonts w:eastAsia="Times New Roman" w:cs="Calibri"/>
          <w:sz w:val="24"/>
          <w:szCs w:val="24"/>
          <w:lang w:eastAsia="ar-SA"/>
        </w:rPr>
        <w:t>οφείλει: ·</w:t>
      </w:r>
    </w:p>
    <w:p w:rsidR="00E86C75" w:rsidRPr="00E86C75" w:rsidRDefault="00E86C75" w:rsidP="007012AE">
      <w:pPr>
        <w:suppressAutoHyphens/>
        <w:spacing w:after="0" w:line="240" w:lineRule="auto"/>
        <w:jc w:val="both"/>
        <w:outlineLvl w:val="0"/>
        <w:rPr>
          <w:rFonts w:eastAsia="Times New Roman" w:cs="Calibri"/>
          <w:sz w:val="24"/>
          <w:szCs w:val="24"/>
          <w:lang w:val="el-GR" w:eastAsia="ar-SA"/>
        </w:rPr>
      </w:pPr>
      <w:bookmarkStart w:id="3" w:name="_Hlk35793236"/>
      <w:r w:rsidRPr="00E86C75">
        <w:rPr>
          <w:rFonts w:eastAsia="Times New Roman" w:cs="Calibri"/>
          <w:b/>
          <w:sz w:val="24"/>
          <w:szCs w:val="24"/>
          <w:lang w:val="el-GR" w:eastAsia="ar-SA"/>
        </w:rPr>
        <w:t>3.</w:t>
      </w:r>
      <w:r w:rsidR="005774DC" w:rsidRPr="005774DC">
        <w:rPr>
          <w:rFonts w:eastAsia="Times New Roman" w:cs="Calibri"/>
          <w:b/>
          <w:sz w:val="24"/>
          <w:szCs w:val="24"/>
          <w:lang w:val="el-GR" w:eastAsia="ar-SA"/>
        </w:rPr>
        <w:t>5</w:t>
      </w:r>
      <w:r w:rsidRPr="00E86C75">
        <w:rPr>
          <w:rFonts w:eastAsia="Times New Roman" w:cs="Calibri"/>
          <w:b/>
          <w:sz w:val="24"/>
          <w:szCs w:val="24"/>
          <w:lang w:val="el-GR" w:eastAsia="ar-SA"/>
        </w:rPr>
        <w:t xml:space="preserve">.1 </w:t>
      </w:r>
      <w:bookmarkEnd w:id="3"/>
      <w:r w:rsidRPr="00E86C75">
        <w:rPr>
          <w:rFonts w:eastAsia="Times New Roman" w:cs="Calibri"/>
          <w:sz w:val="24"/>
          <w:szCs w:val="24"/>
          <w:lang w:val="el-GR" w:eastAsia="ar-SA"/>
        </w:rPr>
        <w:t xml:space="preserve">Να ενημερώνει εγγράφως </w:t>
      </w:r>
      <w:r w:rsidR="00E764E9">
        <w:rPr>
          <w:rFonts w:eastAsia="Times New Roman" w:cs="Calibri"/>
          <w:sz w:val="24"/>
          <w:szCs w:val="24"/>
          <w:lang w:val="el-GR" w:eastAsia="ar-SA"/>
        </w:rPr>
        <w:t xml:space="preserve">την </w:t>
      </w:r>
      <w:r w:rsidR="008F2EDC">
        <w:rPr>
          <w:rFonts w:eastAsia="Times New Roman" w:cs="Calibri"/>
          <w:sz w:val="24"/>
          <w:szCs w:val="24"/>
          <w:lang w:val="el-GR" w:eastAsia="ar-SA"/>
        </w:rPr>
        <w:t xml:space="preserve">Δημοτική </w:t>
      </w:r>
      <w:r w:rsidR="00E764E9" w:rsidRPr="00E764E9">
        <w:rPr>
          <w:rFonts w:eastAsia="Times New Roman" w:cs="Calibri"/>
          <w:sz w:val="24"/>
          <w:szCs w:val="24"/>
          <w:lang w:val="el-GR" w:eastAsia="ar-SA"/>
        </w:rPr>
        <w:t xml:space="preserve">Επιτροπή </w:t>
      </w:r>
      <w:r w:rsidR="00607116">
        <w:rPr>
          <w:rFonts w:eastAsia="Times New Roman" w:cs="Calibri"/>
          <w:sz w:val="24"/>
          <w:szCs w:val="24"/>
          <w:lang w:val="el-GR" w:eastAsia="ar-SA"/>
        </w:rPr>
        <w:t xml:space="preserve">και το Δήμαρχο </w:t>
      </w:r>
      <w:r w:rsidR="00E764E9" w:rsidRPr="00E764E9">
        <w:rPr>
          <w:rFonts w:eastAsia="Times New Roman" w:cs="Calibri"/>
          <w:sz w:val="24"/>
          <w:szCs w:val="24"/>
          <w:lang w:val="el-GR" w:eastAsia="ar-SA"/>
        </w:rPr>
        <w:t>του Δήμου</w:t>
      </w:r>
      <w:r w:rsidR="003B43ED">
        <w:rPr>
          <w:rFonts w:eastAsia="Times New Roman" w:cs="Calibri"/>
          <w:sz w:val="24"/>
          <w:szCs w:val="24"/>
          <w:lang w:val="el-GR" w:eastAsia="ar-SA"/>
        </w:rPr>
        <w:t xml:space="preserve"> </w:t>
      </w:r>
      <w:r w:rsidRPr="00E86C75">
        <w:rPr>
          <w:rFonts w:eastAsia="Times New Roman" w:cs="Calibri"/>
          <w:sz w:val="24"/>
          <w:szCs w:val="24"/>
          <w:lang w:val="el-GR" w:eastAsia="ar-SA"/>
        </w:rPr>
        <w:t>σε περίπτωση διαπίστωσης διαφόρων προβλημάτων που αφορούν την υλοποίηση της σύμβασης.</w:t>
      </w:r>
    </w:p>
    <w:p w:rsidR="00E86C75" w:rsidRPr="00E86C75" w:rsidRDefault="00E86C75" w:rsidP="00F743C9">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b/>
          <w:bCs/>
          <w:sz w:val="24"/>
          <w:szCs w:val="24"/>
          <w:lang w:val="el-GR" w:eastAsia="ar-SA"/>
        </w:rPr>
        <w:t>3.</w:t>
      </w:r>
      <w:r w:rsidR="005774DC" w:rsidRPr="005774DC">
        <w:rPr>
          <w:rFonts w:eastAsia="Times New Roman" w:cs="Calibri"/>
          <w:b/>
          <w:bCs/>
          <w:sz w:val="24"/>
          <w:szCs w:val="24"/>
          <w:lang w:val="el-GR" w:eastAsia="ar-SA"/>
        </w:rPr>
        <w:t>5</w:t>
      </w:r>
      <w:r w:rsidRPr="00E86C75">
        <w:rPr>
          <w:rFonts w:eastAsia="Times New Roman" w:cs="Calibri"/>
          <w:b/>
          <w:bCs/>
          <w:sz w:val="24"/>
          <w:szCs w:val="24"/>
          <w:lang w:val="el-GR" w:eastAsia="ar-SA"/>
        </w:rPr>
        <w:t>.</w:t>
      </w:r>
      <w:r w:rsidR="00341E5C">
        <w:rPr>
          <w:rFonts w:eastAsia="Times New Roman" w:cs="Calibri"/>
          <w:b/>
          <w:bCs/>
          <w:sz w:val="24"/>
          <w:szCs w:val="24"/>
          <w:lang w:val="el-GR" w:eastAsia="ar-SA"/>
        </w:rPr>
        <w:t>2</w:t>
      </w:r>
      <w:r w:rsidRPr="00E86C75">
        <w:rPr>
          <w:rFonts w:eastAsia="Times New Roman" w:cs="Calibri"/>
          <w:sz w:val="24"/>
          <w:szCs w:val="24"/>
          <w:lang w:val="el-GR" w:eastAsia="ar-SA"/>
        </w:rPr>
        <w:t xml:space="preserve"> Να υλοποιήσει τη σύμβαση στο σύνολο της.</w:t>
      </w:r>
    </w:p>
    <w:p w:rsidR="00E86C75" w:rsidRPr="00E86C75" w:rsidRDefault="00E86C75" w:rsidP="00F743C9">
      <w:pPr>
        <w:suppressAutoHyphens/>
        <w:spacing w:after="0" w:line="240" w:lineRule="auto"/>
        <w:jc w:val="both"/>
        <w:outlineLvl w:val="0"/>
        <w:rPr>
          <w:rFonts w:eastAsia="Times New Roman" w:cs="Calibri"/>
          <w:sz w:val="24"/>
          <w:szCs w:val="24"/>
          <w:lang w:val="el-GR" w:eastAsia="ar-SA"/>
        </w:rPr>
      </w:pPr>
    </w:p>
    <w:p w:rsidR="00E86C75" w:rsidRPr="00E86C75" w:rsidRDefault="00E86C75" w:rsidP="007C4508">
      <w:pPr>
        <w:pStyle w:val="a3"/>
        <w:numPr>
          <w:ilvl w:val="1"/>
          <w:numId w:val="28"/>
        </w:numPr>
        <w:rPr>
          <w:rFonts w:cs="Calibri"/>
          <w:b/>
          <w:sz w:val="24"/>
          <w:szCs w:val="24"/>
          <w:lang w:eastAsia="ar-SA"/>
        </w:rPr>
      </w:pPr>
      <w:r w:rsidRPr="00E86C75">
        <w:rPr>
          <w:rFonts w:cs="Calibri"/>
          <w:b/>
          <w:sz w:val="24"/>
          <w:szCs w:val="24"/>
          <w:lang w:eastAsia="ar-SA"/>
        </w:rPr>
        <w:t>Ευθύνη</w:t>
      </w:r>
      <w:r w:rsidR="004856B3">
        <w:rPr>
          <w:rFonts w:cs="Calibri"/>
          <w:b/>
          <w:sz w:val="24"/>
          <w:szCs w:val="24"/>
          <w:lang w:val="el-GR" w:eastAsia="ar-SA"/>
        </w:rPr>
        <w:t xml:space="preserve"> </w:t>
      </w:r>
      <w:r w:rsidRPr="00E86C75">
        <w:rPr>
          <w:rFonts w:cs="Calibri"/>
          <w:b/>
          <w:sz w:val="24"/>
          <w:szCs w:val="24"/>
          <w:lang w:eastAsia="ar-SA"/>
        </w:rPr>
        <w:t>Αναδόχου</w:t>
      </w:r>
    </w:p>
    <w:p w:rsidR="00E86C75" w:rsidRPr="00DB4EC9" w:rsidRDefault="00E86C75" w:rsidP="00F743C9">
      <w:pPr>
        <w:suppressAutoHyphens/>
        <w:spacing w:after="0" w:line="240" w:lineRule="auto"/>
        <w:jc w:val="both"/>
        <w:outlineLvl w:val="0"/>
        <w:rPr>
          <w:rFonts w:eastAsia="Times New Roman" w:cs="Calibri"/>
          <w:sz w:val="24"/>
          <w:szCs w:val="24"/>
          <w:lang w:val="el-GR" w:eastAsia="ar-SA"/>
        </w:rPr>
      </w:pPr>
      <w:r w:rsidRPr="00DB4EC9">
        <w:rPr>
          <w:rFonts w:eastAsia="Times New Roman" w:cs="Calibri"/>
          <w:sz w:val="24"/>
          <w:szCs w:val="24"/>
          <w:lang w:val="el-GR" w:eastAsia="ar-SA"/>
        </w:rPr>
        <w:t xml:space="preserve">Ο ανάδοχος ευθύνεται : </w:t>
      </w:r>
    </w:p>
    <w:p w:rsidR="00E86C75" w:rsidRPr="00E86C75" w:rsidRDefault="00E86C75" w:rsidP="00F743C9">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b/>
          <w:sz w:val="24"/>
          <w:szCs w:val="24"/>
          <w:lang w:val="el-GR" w:eastAsia="ar-SA"/>
        </w:rPr>
        <w:t>3.</w:t>
      </w:r>
      <w:r w:rsidR="005774DC" w:rsidRPr="005774DC">
        <w:rPr>
          <w:rFonts w:eastAsia="Times New Roman" w:cs="Calibri"/>
          <w:b/>
          <w:sz w:val="24"/>
          <w:szCs w:val="24"/>
          <w:lang w:val="el-GR" w:eastAsia="ar-SA"/>
        </w:rPr>
        <w:t>6</w:t>
      </w:r>
      <w:r w:rsidRPr="00E86C75">
        <w:rPr>
          <w:rFonts w:eastAsia="Times New Roman" w:cs="Calibri"/>
          <w:b/>
          <w:sz w:val="24"/>
          <w:szCs w:val="24"/>
          <w:lang w:val="el-GR" w:eastAsia="ar-SA"/>
        </w:rPr>
        <w:t>.1</w:t>
      </w:r>
      <w:r w:rsidRPr="00E86C75">
        <w:rPr>
          <w:rFonts w:eastAsia="Times New Roman" w:cs="Calibri"/>
          <w:sz w:val="24"/>
          <w:szCs w:val="24"/>
          <w:lang w:val="el-GR" w:eastAsia="ar-SA"/>
        </w:rPr>
        <w:t xml:space="preserve"> Για τυχόν μη τήρηση των ανωτέρω αναγραφομένων.</w:t>
      </w:r>
    </w:p>
    <w:p w:rsidR="00F152CD" w:rsidRPr="00E86C75" w:rsidRDefault="00F152CD" w:rsidP="00F743C9">
      <w:pPr>
        <w:suppressAutoHyphens/>
        <w:spacing w:after="0" w:line="240" w:lineRule="auto"/>
        <w:jc w:val="both"/>
        <w:outlineLvl w:val="0"/>
        <w:rPr>
          <w:rFonts w:eastAsia="Times New Roman" w:cs="Calibri"/>
          <w:sz w:val="24"/>
          <w:szCs w:val="24"/>
          <w:lang w:val="el-GR" w:eastAsia="ar-SA"/>
        </w:rPr>
      </w:pPr>
    </w:p>
    <w:p w:rsidR="00E86C75" w:rsidRPr="00E86C75" w:rsidRDefault="00E86C75" w:rsidP="007C4508">
      <w:pPr>
        <w:pStyle w:val="a3"/>
        <w:numPr>
          <w:ilvl w:val="1"/>
          <w:numId w:val="28"/>
        </w:numPr>
        <w:rPr>
          <w:rFonts w:cs="Calibri"/>
          <w:b/>
          <w:sz w:val="24"/>
          <w:szCs w:val="24"/>
          <w:lang w:eastAsia="ar-SA"/>
        </w:rPr>
      </w:pPr>
      <w:r w:rsidRPr="00E86C75">
        <w:rPr>
          <w:rFonts w:cs="Calibri"/>
          <w:b/>
          <w:sz w:val="24"/>
          <w:szCs w:val="24"/>
          <w:lang w:eastAsia="ar-SA"/>
        </w:rPr>
        <w:t xml:space="preserve">Ανωτέρα βία </w:t>
      </w:r>
    </w:p>
    <w:p w:rsidR="00E86C75" w:rsidRPr="00E86C75" w:rsidRDefault="00E86C75" w:rsidP="00F743C9">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sz w:val="24"/>
          <w:szCs w:val="24"/>
          <w:lang w:val="el-GR" w:eastAsia="ar-SA"/>
        </w:rPr>
        <w:t xml:space="preserve">Ως ανωτέρα βία θεωρείται κάθε απρόβλεπτο και τυχαίο γεγονός που είναι αδύνατο να προβλεφθεί έστω και εάν για την πρόβλεψη και αποτροπή της επέλευσης του καταβλήθηκε υπερβολική επιμέλεια και επιδείχθηκε η ανάλογη σύνεση. Ενδεικτικά γεγονότα ανωτέρας βίας είναι : εξαιρετικά και απρόβλεπτα φυσικά γεγονότα, πυρκαγιά που οφείλεται σε φυσικό γεγονός ή σε περιστάσεις για  τις οποίες ο εντολοδόχος ή ο εντολέας είναι ανυπαίτιοι, αιφνιδιαστική απεργία προσωπικού, πόλεμος, ατύχημα, αιφνίδια ασθένεια του προσωπικού του εντολοδόχου κ.α. Στην περίπτωση κατά την οποία υπάρξει λόγος ανωτέρας βίας ο εντολοδόχος οφείλει να ειδοποιήσει αμελλητί τον εντολέα και να καταβάλει κάθε δυνατή προσπάθεια σε συνεργασία με το άλλο μέρος για να υπερβεί τις συνέπειες και τα προβλήματα που ανέκυψαν λόγω της ανωτέρας βίας. Ο όρος περί ανωτέρας βίας εφαρμόζεται και για τον εντολέα προσαρμοζόμενος ανάλογα. </w:t>
      </w:r>
    </w:p>
    <w:p w:rsidR="00E86C75" w:rsidRPr="00E86C75" w:rsidRDefault="00E86C75" w:rsidP="00F743C9">
      <w:pPr>
        <w:suppressAutoHyphens/>
        <w:spacing w:after="0" w:line="240" w:lineRule="auto"/>
        <w:jc w:val="both"/>
        <w:outlineLvl w:val="0"/>
        <w:rPr>
          <w:rFonts w:eastAsia="Times New Roman" w:cs="Calibri"/>
          <w:b/>
          <w:sz w:val="24"/>
          <w:szCs w:val="24"/>
          <w:lang w:val="el-GR" w:eastAsia="ar-SA"/>
        </w:rPr>
      </w:pPr>
    </w:p>
    <w:p w:rsidR="00E86C75" w:rsidRPr="00E86C75" w:rsidRDefault="00E86C75" w:rsidP="007C4508">
      <w:pPr>
        <w:pStyle w:val="a3"/>
        <w:numPr>
          <w:ilvl w:val="1"/>
          <w:numId w:val="28"/>
        </w:numPr>
        <w:rPr>
          <w:rFonts w:cs="Calibri"/>
          <w:b/>
          <w:sz w:val="24"/>
          <w:szCs w:val="24"/>
          <w:lang w:eastAsia="ar-SA"/>
        </w:rPr>
      </w:pPr>
      <w:r w:rsidRPr="00E86C75">
        <w:rPr>
          <w:rFonts w:cs="Calibri"/>
          <w:b/>
          <w:sz w:val="24"/>
          <w:szCs w:val="24"/>
          <w:lang w:eastAsia="ar-SA"/>
        </w:rPr>
        <w:t>Αναθεώρηση τιμών</w:t>
      </w:r>
    </w:p>
    <w:p w:rsidR="00E86C75" w:rsidRDefault="00E86C75" w:rsidP="00F743C9">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sz w:val="24"/>
          <w:szCs w:val="24"/>
          <w:lang w:val="el-GR" w:eastAsia="ar-SA"/>
        </w:rPr>
        <w:t>Οι τιμές δεν υπόκεινται σε καμία αναθεώρηση για οποιονδήποτε λόγο ή αιτία, αλλά παραμένουν σταθερές και αμετάβλητες</w:t>
      </w:r>
      <w:r w:rsidR="00942397">
        <w:rPr>
          <w:rFonts w:eastAsia="Times New Roman" w:cs="Calibri"/>
          <w:sz w:val="24"/>
          <w:szCs w:val="24"/>
          <w:lang w:val="el-GR" w:eastAsia="ar-SA"/>
        </w:rPr>
        <w:t>.</w:t>
      </w:r>
    </w:p>
    <w:p w:rsidR="00942397" w:rsidRDefault="00942397" w:rsidP="00F743C9">
      <w:pPr>
        <w:suppressAutoHyphens/>
        <w:spacing w:after="0" w:line="240" w:lineRule="auto"/>
        <w:jc w:val="both"/>
        <w:outlineLvl w:val="0"/>
        <w:rPr>
          <w:rFonts w:eastAsia="Times New Roman" w:cs="Calibri"/>
          <w:sz w:val="24"/>
          <w:szCs w:val="24"/>
          <w:lang w:val="el-GR" w:eastAsia="ar-SA"/>
        </w:rPr>
      </w:pPr>
    </w:p>
    <w:p w:rsidR="00942397" w:rsidRDefault="00942397" w:rsidP="00F743C9">
      <w:pPr>
        <w:suppressAutoHyphens/>
        <w:spacing w:after="0" w:line="240" w:lineRule="auto"/>
        <w:jc w:val="both"/>
        <w:outlineLvl w:val="0"/>
        <w:rPr>
          <w:rFonts w:eastAsia="Times New Roman" w:cs="Calibri"/>
          <w:sz w:val="24"/>
          <w:szCs w:val="24"/>
          <w:lang w:val="el-GR" w:eastAsia="ar-SA"/>
        </w:rPr>
      </w:pPr>
    </w:p>
    <w:p w:rsidR="00E86C75" w:rsidRPr="00E86C75" w:rsidRDefault="00E86C75" w:rsidP="00F743C9">
      <w:pPr>
        <w:suppressAutoHyphens/>
        <w:spacing w:after="0" w:line="240" w:lineRule="auto"/>
        <w:jc w:val="both"/>
        <w:outlineLvl w:val="0"/>
        <w:rPr>
          <w:rFonts w:eastAsia="Times New Roman" w:cs="Calibri"/>
          <w:b/>
          <w:sz w:val="24"/>
          <w:szCs w:val="24"/>
          <w:lang w:val="el-GR" w:eastAsia="ar-SA"/>
        </w:rPr>
      </w:pPr>
    </w:p>
    <w:p w:rsidR="00E86C75" w:rsidRPr="00E86C75" w:rsidRDefault="00E86C75" w:rsidP="007C4508">
      <w:pPr>
        <w:pStyle w:val="a3"/>
        <w:numPr>
          <w:ilvl w:val="1"/>
          <w:numId w:val="28"/>
        </w:numPr>
        <w:rPr>
          <w:rFonts w:cs="Calibri"/>
          <w:b/>
          <w:sz w:val="24"/>
          <w:szCs w:val="24"/>
          <w:lang w:eastAsia="ar-SA"/>
        </w:rPr>
      </w:pPr>
      <w:r w:rsidRPr="00E86C75">
        <w:rPr>
          <w:rFonts w:cs="Calibri"/>
          <w:b/>
          <w:sz w:val="24"/>
          <w:szCs w:val="24"/>
          <w:lang w:eastAsia="ar-SA"/>
        </w:rPr>
        <w:t>Τρόπος πληρωμής</w:t>
      </w:r>
    </w:p>
    <w:p w:rsidR="00E86C75" w:rsidRDefault="002F2A25" w:rsidP="00F743C9">
      <w:pPr>
        <w:suppressAutoHyphens/>
        <w:spacing w:after="0" w:line="240" w:lineRule="auto"/>
        <w:jc w:val="both"/>
        <w:outlineLvl w:val="0"/>
        <w:rPr>
          <w:rFonts w:eastAsia="Times New Roman" w:cs="Calibri"/>
          <w:sz w:val="24"/>
          <w:szCs w:val="24"/>
          <w:lang w:val="el-GR" w:eastAsia="ar-SA"/>
        </w:rPr>
      </w:pPr>
      <w:r w:rsidRPr="002F2A25">
        <w:rPr>
          <w:rFonts w:eastAsia="Times New Roman" w:cs="Calibri"/>
          <w:sz w:val="24"/>
          <w:szCs w:val="24"/>
          <w:lang w:val="el-GR" w:eastAsia="ar-SA"/>
        </w:rPr>
        <w:t xml:space="preserve">Για την παροχή των παραπάνω υπηρεσιών η αμοιβή του αναδόχου προϋπολογίζεται στο ποσό </w:t>
      </w:r>
      <w:r w:rsidRPr="0038047E">
        <w:rPr>
          <w:rFonts w:eastAsia="Times New Roman" w:cs="Calibri"/>
          <w:sz w:val="24"/>
          <w:szCs w:val="24"/>
          <w:lang w:val="el-GR" w:eastAsia="ar-SA"/>
        </w:rPr>
        <w:t xml:space="preserve">των </w:t>
      </w:r>
      <w:r w:rsidR="00607116">
        <w:rPr>
          <w:rFonts w:eastAsia="Times New Roman" w:cs="Calibri"/>
          <w:sz w:val="24"/>
          <w:szCs w:val="24"/>
          <w:lang w:val="el-GR" w:eastAsia="ar-SA"/>
        </w:rPr>
        <w:t>37.200</w:t>
      </w:r>
      <w:r w:rsidR="00EA491B">
        <w:rPr>
          <w:rFonts w:eastAsia="Times New Roman" w:cs="Calibri"/>
          <w:sz w:val="24"/>
          <w:szCs w:val="24"/>
          <w:lang w:val="el-GR" w:eastAsia="ar-SA"/>
        </w:rPr>
        <w:t>,00</w:t>
      </w:r>
      <w:r w:rsidRPr="002F2A25">
        <w:rPr>
          <w:rFonts w:eastAsia="Times New Roman" w:cs="Calibri"/>
          <w:sz w:val="24"/>
          <w:szCs w:val="24"/>
          <w:lang w:val="el-GR" w:eastAsia="ar-SA"/>
        </w:rPr>
        <w:t xml:space="preserve"> € συμπεριλαμβανομένου του Φ.Π.Α. 24% και αναλύεται ως εξής:</w:t>
      </w:r>
    </w:p>
    <w:p w:rsidR="00920D6A" w:rsidRDefault="00920D6A" w:rsidP="00F743C9">
      <w:pPr>
        <w:suppressAutoHyphens/>
        <w:spacing w:after="0" w:line="240" w:lineRule="auto"/>
        <w:jc w:val="both"/>
        <w:outlineLvl w:val="0"/>
        <w:rPr>
          <w:rFonts w:eastAsia="Times New Roman" w:cs="Calibri"/>
          <w:sz w:val="24"/>
          <w:szCs w:val="24"/>
          <w:lang w:val="el-GR" w:eastAsia="ar-SA"/>
        </w:rPr>
      </w:pPr>
    </w:p>
    <w:tbl>
      <w:tblPr>
        <w:tblW w:w="10845" w:type="dxa"/>
        <w:tblLook w:val="04A0" w:firstRow="1" w:lastRow="0" w:firstColumn="1" w:lastColumn="0" w:noHBand="0" w:noVBand="1"/>
      </w:tblPr>
      <w:tblGrid>
        <w:gridCol w:w="3249"/>
        <w:gridCol w:w="2094"/>
        <w:gridCol w:w="1502"/>
        <w:gridCol w:w="1364"/>
        <w:gridCol w:w="1270"/>
        <w:gridCol w:w="1366"/>
      </w:tblGrid>
      <w:tr w:rsidR="00E05FA0" w:rsidRPr="00BF0D61" w:rsidTr="004856B3">
        <w:trPr>
          <w:trHeight w:val="704"/>
        </w:trPr>
        <w:tc>
          <w:tcPr>
            <w:tcW w:w="3249" w:type="dxa"/>
            <w:vMerge w:val="restart"/>
            <w:tcBorders>
              <w:top w:val="single" w:sz="4" w:space="0" w:color="auto"/>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jc w:val="center"/>
              <w:rPr>
                <w:rFonts w:eastAsia="Times New Roman" w:cs="Calibri"/>
                <w:b/>
                <w:bCs/>
                <w:color w:val="000000"/>
                <w:sz w:val="20"/>
                <w:szCs w:val="20"/>
                <w:lang w:val="el-GR" w:eastAsia="el-GR"/>
              </w:rPr>
            </w:pPr>
            <w:r w:rsidRPr="007266D2">
              <w:rPr>
                <w:rFonts w:eastAsia="Times New Roman" w:cs="Calibri"/>
                <w:b/>
                <w:bCs/>
                <w:color w:val="000000"/>
                <w:sz w:val="20"/>
                <w:szCs w:val="20"/>
                <w:lang w:eastAsia="el-GR"/>
              </w:rPr>
              <w:t>ΠΕΡΙΓΡΑΦΗ</w:t>
            </w:r>
          </w:p>
        </w:tc>
        <w:tc>
          <w:tcPr>
            <w:tcW w:w="2094" w:type="dxa"/>
            <w:tcBorders>
              <w:top w:val="single" w:sz="4" w:space="0" w:color="auto"/>
              <w:left w:val="nil"/>
              <w:bottom w:val="single" w:sz="4" w:space="0" w:color="auto"/>
              <w:right w:val="single" w:sz="4" w:space="0" w:color="auto"/>
            </w:tcBorders>
            <w:vAlign w:val="center"/>
            <w:hideMark/>
          </w:tcPr>
          <w:p w:rsidR="00E05FA0" w:rsidRPr="007266D2" w:rsidRDefault="00E05FA0" w:rsidP="004856B3">
            <w:pPr>
              <w:spacing w:after="0" w:line="240" w:lineRule="auto"/>
              <w:jc w:val="center"/>
              <w:rPr>
                <w:rFonts w:eastAsia="Times New Roman" w:cs="Calibri"/>
                <w:b/>
                <w:bCs/>
                <w:color w:val="000000"/>
                <w:sz w:val="20"/>
                <w:szCs w:val="20"/>
                <w:lang w:val="el-GR" w:eastAsia="el-GR"/>
              </w:rPr>
            </w:pPr>
            <w:r w:rsidRPr="007266D2">
              <w:rPr>
                <w:rFonts w:eastAsia="Times New Roman" w:cs="Calibri"/>
                <w:b/>
                <w:bCs/>
                <w:color w:val="000000"/>
                <w:sz w:val="20"/>
                <w:szCs w:val="20"/>
                <w:lang w:eastAsia="el-GR"/>
              </w:rPr>
              <w:t>ΜΗΝΑΣ ΟΛΟΚΛΗΡΩΣΗΣ</w:t>
            </w:r>
          </w:p>
        </w:tc>
        <w:tc>
          <w:tcPr>
            <w:tcW w:w="1502" w:type="dxa"/>
            <w:vMerge w:val="restart"/>
            <w:tcBorders>
              <w:top w:val="single" w:sz="4" w:space="0" w:color="auto"/>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jc w:val="center"/>
              <w:rPr>
                <w:rFonts w:eastAsia="Times New Roman" w:cs="Calibri"/>
                <w:b/>
                <w:bCs/>
                <w:color w:val="000000"/>
                <w:sz w:val="20"/>
                <w:szCs w:val="20"/>
                <w:lang w:val="el-GR" w:eastAsia="el-GR"/>
              </w:rPr>
            </w:pPr>
            <w:r w:rsidRPr="007266D2">
              <w:rPr>
                <w:rFonts w:eastAsia="Times New Roman" w:cs="Calibri"/>
                <w:b/>
                <w:bCs/>
                <w:color w:val="000000"/>
                <w:sz w:val="20"/>
                <w:szCs w:val="20"/>
                <w:lang w:val="el-GR" w:eastAsia="el-GR"/>
              </w:rPr>
              <w:t>ΜΟΝΑΔΑ ΜΕΤΡΗΣΗΣ</w:t>
            </w:r>
          </w:p>
        </w:tc>
        <w:tc>
          <w:tcPr>
            <w:tcW w:w="1364" w:type="dxa"/>
            <w:vMerge w:val="restart"/>
            <w:tcBorders>
              <w:top w:val="single" w:sz="4" w:space="0" w:color="auto"/>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jc w:val="center"/>
              <w:rPr>
                <w:rFonts w:eastAsia="Times New Roman" w:cs="Calibri"/>
                <w:b/>
                <w:bCs/>
                <w:color w:val="000000"/>
                <w:sz w:val="20"/>
                <w:szCs w:val="20"/>
                <w:lang w:val="el-GR" w:eastAsia="el-GR"/>
              </w:rPr>
            </w:pPr>
            <w:r w:rsidRPr="007266D2">
              <w:rPr>
                <w:rFonts w:eastAsia="Times New Roman" w:cs="Calibri"/>
                <w:b/>
                <w:bCs/>
                <w:color w:val="000000"/>
                <w:sz w:val="20"/>
                <w:szCs w:val="20"/>
                <w:lang w:val="el-GR" w:eastAsia="el-GR"/>
              </w:rPr>
              <w:t>ΑΜΟΙΒΗ ΧΩΡΙΣ Φ.Π.Α.(€)</w:t>
            </w:r>
          </w:p>
        </w:tc>
        <w:tc>
          <w:tcPr>
            <w:tcW w:w="1270" w:type="dxa"/>
            <w:vMerge w:val="restart"/>
            <w:tcBorders>
              <w:top w:val="single" w:sz="4" w:space="0" w:color="auto"/>
              <w:left w:val="single" w:sz="4" w:space="0" w:color="auto"/>
              <w:bottom w:val="single" w:sz="4" w:space="0" w:color="auto"/>
              <w:right w:val="single" w:sz="4" w:space="0" w:color="auto"/>
            </w:tcBorders>
            <w:noWrap/>
            <w:vAlign w:val="center"/>
            <w:hideMark/>
          </w:tcPr>
          <w:p w:rsidR="00E05FA0" w:rsidRPr="007266D2" w:rsidRDefault="00E05FA0" w:rsidP="004856B3">
            <w:pPr>
              <w:spacing w:after="0" w:line="240" w:lineRule="auto"/>
              <w:jc w:val="center"/>
              <w:rPr>
                <w:rFonts w:eastAsia="Times New Roman" w:cs="Calibri"/>
                <w:b/>
                <w:bCs/>
                <w:color w:val="000000"/>
                <w:sz w:val="20"/>
                <w:szCs w:val="20"/>
                <w:lang w:val="el-GR" w:eastAsia="el-GR"/>
              </w:rPr>
            </w:pPr>
            <w:r w:rsidRPr="007266D2">
              <w:rPr>
                <w:rFonts w:eastAsia="Times New Roman" w:cs="Calibri"/>
                <w:b/>
                <w:bCs/>
                <w:color w:val="000000"/>
                <w:sz w:val="20"/>
                <w:szCs w:val="20"/>
                <w:lang w:eastAsia="el-GR"/>
              </w:rPr>
              <w:t>Φ.Π.Α. 24% (€)</w:t>
            </w:r>
          </w:p>
        </w:tc>
        <w:tc>
          <w:tcPr>
            <w:tcW w:w="1366" w:type="dxa"/>
            <w:vMerge w:val="restart"/>
            <w:tcBorders>
              <w:top w:val="single" w:sz="4" w:space="0" w:color="auto"/>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jc w:val="center"/>
              <w:rPr>
                <w:rFonts w:eastAsia="Times New Roman" w:cs="Calibri"/>
                <w:b/>
                <w:bCs/>
                <w:color w:val="000000"/>
                <w:sz w:val="20"/>
                <w:szCs w:val="20"/>
                <w:lang w:val="el-GR" w:eastAsia="el-GR"/>
              </w:rPr>
            </w:pPr>
            <w:r w:rsidRPr="007266D2">
              <w:rPr>
                <w:rFonts w:eastAsia="Times New Roman" w:cs="Calibri"/>
                <w:b/>
                <w:bCs/>
                <w:color w:val="000000"/>
                <w:sz w:val="20"/>
                <w:szCs w:val="20"/>
                <w:lang w:val="el-GR" w:eastAsia="el-GR"/>
              </w:rPr>
              <w:t>ΣΥΝΟΛΟ ΑΜΟΙΒΗΣ ΜΕ Φ.Π.Α. 24% (€)</w:t>
            </w:r>
          </w:p>
        </w:tc>
      </w:tr>
      <w:tr w:rsidR="00E05FA0" w:rsidRPr="007266D2" w:rsidTr="004856B3">
        <w:trPr>
          <w:trHeight w:val="938"/>
        </w:trPr>
        <w:tc>
          <w:tcPr>
            <w:tcW w:w="3249" w:type="dxa"/>
            <w:vMerge/>
            <w:tcBorders>
              <w:top w:val="single" w:sz="4" w:space="0" w:color="auto"/>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c>
          <w:tcPr>
            <w:tcW w:w="2094" w:type="dxa"/>
            <w:tcBorders>
              <w:top w:val="nil"/>
              <w:left w:val="nil"/>
              <w:bottom w:val="single" w:sz="4" w:space="0" w:color="auto"/>
              <w:right w:val="single" w:sz="4" w:space="0" w:color="auto"/>
            </w:tcBorders>
            <w:vAlign w:val="center"/>
            <w:hideMark/>
          </w:tcPr>
          <w:p w:rsidR="00E05FA0" w:rsidRPr="007266D2" w:rsidRDefault="00E05FA0" w:rsidP="004856B3">
            <w:pPr>
              <w:spacing w:after="0" w:line="240" w:lineRule="auto"/>
              <w:jc w:val="center"/>
              <w:rPr>
                <w:rFonts w:eastAsia="Times New Roman" w:cs="Calibri"/>
                <w:b/>
                <w:bCs/>
                <w:color w:val="000000"/>
                <w:sz w:val="20"/>
                <w:szCs w:val="20"/>
                <w:lang w:val="el-GR" w:eastAsia="el-GR"/>
              </w:rPr>
            </w:pPr>
            <w:r w:rsidRPr="007266D2">
              <w:rPr>
                <w:rFonts w:eastAsia="Times New Roman" w:cs="Calibri"/>
                <w:b/>
                <w:bCs/>
                <w:color w:val="000000"/>
                <w:sz w:val="20"/>
                <w:szCs w:val="20"/>
                <w:lang w:eastAsia="el-GR"/>
              </w:rPr>
              <w:t>ΥΛΟΠΟΙΗΣΗΣ ΥΠΗΡΕΣΙΩΝ</w:t>
            </w:r>
          </w:p>
        </w:tc>
        <w:tc>
          <w:tcPr>
            <w:tcW w:w="1502" w:type="dxa"/>
            <w:vMerge/>
            <w:tcBorders>
              <w:top w:val="single" w:sz="4" w:space="0" w:color="auto"/>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c>
          <w:tcPr>
            <w:tcW w:w="1364" w:type="dxa"/>
            <w:vMerge/>
            <w:tcBorders>
              <w:top w:val="single" w:sz="4" w:space="0" w:color="auto"/>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c>
          <w:tcPr>
            <w:tcW w:w="1366" w:type="dxa"/>
            <w:vMerge/>
            <w:tcBorders>
              <w:top w:val="single" w:sz="4" w:space="0" w:color="auto"/>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r>
      <w:tr w:rsidR="00E05FA0" w:rsidRPr="007266D2" w:rsidTr="004856B3">
        <w:trPr>
          <w:trHeight w:val="1643"/>
        </w:trPr>
        <w:tc>
          <w:tcPr>
            <w:tcW w:w="3249" w:type="dxa"/>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jc w:val="both"/>
              <w:rPr>
                <w:rFonts w:eastAsia="Times New Roman" w:cs="Calibri"/>
                <w:b/>
                <w:bCs/>
                <w:color w:val="000000"/>
                <w:sz w:val="20"/>
                <w:szCs w:val="20"/>
                <w:lang w:val="el-GR" w:eastAsia="el-GR"/>
              </w:rPr>
            </w:pPr>
            <w:r w:rsidRPr="00885C0E">
              <w:rPr>
                <w:rFonts w:eastAsia="Times New Roman" w:cs="Calibri"/>
                <w:b/>
                <w:bCs/>
                <w:color w:val="000000"/>
                <w:sz w:val="20"/>
                <w:szCs w:val="20"/>
                <w:lang w:val="el-GR" w:eastAsia="el-GR"/>
              </w:rPr>
              <w:t xml:space="preserve">Ενότητα Α </w:t>
            </w:r>
            <w:r w:rsidRPr="00885C0E">
              <w:rPr>
                <w:rFonts w:eastAsia="Times New Roman" w:cs="Calibri"/>
                <w:color w:val="000000"/>
                <w:sz w:val="20"/>
                <w:szCs w:val="20"/>
                <w:lang w:val="el-GR" w:eastAsia="el-GR"/>
              </w:rPr>
              <w:t>- Καταγραφή – Χαρτογράφηση Ενδογενών Δημοσιονομικών Κινδύνων κατ' εφαρμογή του άρθρου 2, παρ. 3 της ΑΠΟΦ ΦΓ8//2020 (ΑΠΟΦ ΦΓ8/55081 ΦΕΚ Β 4938 2020): Διαδικασία Ελέγχου από το Ελεγκτικό Συνέδριο λειτουργίας συστήματος Εσωτερικού Ελέγχο</w:t>
            </w:r>
            <w:r>
              <w:rPr>
                <w:rFonts w:eastAsia="Times New Roman" w:cs="Calibri"/>
                <w:color w:val="000000"/>
                <w:sz w:val="20"/>
                <w:szCs w:val="20"/>
                <w:lang w:val="el-GR" w:eastAsia="el-GR"/>
              </w:rPr>
              <w:t>υ</w:t>
            </w:r>
            <w:r w:rsidRPr="00885C0E">
              <w:rPr>
                <w:rFonts w:eastAsia="Times New Roman" w:cs="Calibri"/>
                <w:color w:val="000000"/>
                <w:sz w:val="20"/>
                <w:szCs w:val="20"/>
                <w:lang w:val="el-GR" w:eastAsia="el-GR"/>
              </w:rPr>
              <w:t xml:space="preserve">. (780544) και του άρθρου 1, παρ. 1 της ΑΠΟΦ ΦΓ8//2020 (ΑΠΟΦ ΦΓ8/55081 ΦΕΚ Β 4938 2020): Διαδικασία Ελέγχου από το Ελεγκτικό Συνέδριο λειτουργίας συστήματος Εσωτερικού </w:t>
            </w:r>
            <w:r>
              <w:rPr>
                <w:rFonts w:eastAsia="Times New Roman" w:cs="Calibri"/>
                <w:color w:val="000000"/>
                <w:sz w:val="20"/>
                <w:szCs w:val="20"/>
                <w:lang w:val="el-GR" w:eastAsia="el-GR"/>
              </w:rPr>
              <w:t>Ε</w:t>
            </w:r>
            <w:r w:rsidRPr="00885C0E">
              <w:rPr>
                <w:rFonts w:eastAsia="Times New Roman" w:cs="Calibri"/>
                <w:color w:val="000000"/>
                <w:sz w:val="20"/>
                <w:szCs w:val="20"/>
                <w:lang w:val="el-GR" w:eastAsia="el-GR"/>
              </w:rPr>
              <w:t>λ</w:t>
            </w:r>
            <w:r>
              <w:rPr>
                <w:rFonts w:eastAsia="Times New Roman" w:cs="Calibri"/>
                <w:color w:val="000000"/>
                <w:sz w:val="20"/>
                <w:szCs w:val="20"/>
                <w:lang w:val="el-GR" w:eastAsia="el-GR"/>
              </w:rPr>
              <w:t>έ</w:t>
            </w:r>
            <w:r w:rsidRPr="00885C0E">
              <w:rPr>
                <w:rFonts w:eastAsia="Times New Roman" w:cs="Calibri"/>
                <w:color w:val="000000"/>
                <w:sz w:val="20"/>
                <w:szCs w:val="20"/>
                <w:lang w:val="el-GR" w:eastAsia="el-GR"/>
              </w:rPr>
              <w:t>γχο</w:t>
            </w:r>
            <w:r>
              <w:rPr>
                <w:rFonts w:eastAsia="Times New Roman" w:cs="Calibri"/>
                <w:color w:val="000000"/>
                <w:sz w:val="20"/>
                <w:szCs w:val="20"/>
                <w:lang w:val="el-GR" w:eastAsia="el-GR"/>
              </w:rPr>
              <w:t>υ</w:t>
            </w:r>
            <w:r w:rsidRPr="00885C0E">
              <w:rPr>
                <w:rFonts w:eastAsia="Times New Roman" w:cs="Calibri"/>
                <w:color w:val="000000"/>
                <w:sz w:val="20"/>
                <w:szCs w:val="20"/>
                <w:lang w:val="el-GR" w:eastAsia="el-GR"/>
              </w:rPr>
              <w:t>. (780544)</w:t>
            </w:r>
          </w:p>
        </w:tc>
        <w:tc>
          <w:tcPr>
            <w:tcW w:w="2094" w:type="dxa"/>
            <w:tcBorders>
              <w:top w:val="nil"/>
              <w:left w:val="nil"/>
              <w:bottom w:val="single" w:sz="4" w:space="0" w:color="auto"/>
              <w:right w:val="single" w:sz="4" w:space="0" w:color="auto"/>
            </w:tcBorders>
            <w:vAlign w:val="center"/>
            <w:hideMark/>
          </w:tcPr>
          <w:p w:rsidR="00E05FA0" w:rsidRPr="00BF0D61" w:rsidRDefault="00BF0D61" w:rsidP="004856B3">
            <w:pPr>
              <w:spacing w:after="0" w:line="240" w:lineRule="auto"/>
              <w:jc w:val="right"/>
              <w:rPr>
                <w:rFonts w:eastAsia="Times New Roman" w:cs="Calibri"/>
                <w:sz w:val="20"/>
                <w:szCs w:val="20"/>
                <w:lang w:val="el-GR" w:eastAsia="el-GR"/>
              </w:rPr>
            </w:pPr>
            <w:r w:rsidRPr="00BF0D61">
              <w:rPr>
                <w:rFonts w:eastAsia="Times New Roman" w:cs="Calibri"/>
                <w:sz w:val="20"/>
                <w:szCs w:val="20"/>
                <w:lang w:val="el-GR" w:eastAsia="el-GR"/>
              </w:rPr>
              <w:t>έως 31-12</w:t>
            </w:r>
            <w:r w:rsidR="00E05FA0" w:rsidRPr="00BF0D61">
              <w:rPr>
                <w:rFonts w:eastAsia="Times New Roman" w:cs="Calibri"/>
                <w:sz w:val="20"/>
                <w:szCs w:val="20"/>
                <w:lang w:val="el-GR" w:eastAsia="el-GR"/>
              </w:rPr>
              <w:t>-2026</w:t>
            </w:r>
          </w:p>
        </w:tc>
        <w:tc>
          <w:tcPr>
            <w:tcW w:w="1502" w:type="dxa"/>
            <w:tcBorders>
              <w:top w:val="nil"/>
              <w:left w:val="nil"/>
              <w:bottom w:val="single" w:sz="4" w:space="0" w:color="auto"/>
              <w:right w:val="single" w:sz="4" w:space="0" w:color="auto"/>
            </w:tcBorders>
            <w:vAlign w:val="center"/>
            <w:hideMark/>
          </w:tcPr>
          <w:p w:rsidR="00E05FA0" w:rsidRPr="007266D2" w:rsidRDefault="00E05FA0" w:rsidP="004856B3">
            <w:pPr>
              <w:spacing w:after="0" w:line="240" w:lineRule="auto"/>
              <w:jc w:val="center"/>
              <w:rPr>
                <w:rFonts w:eastAsia="Times New Roman" w:cs="Calibri"/>
                <w:color w:val="000000"/>
                <w:sz w:val="20"/>
                <w:szCs w:val="20"/>
                <w:lang w:val="el-GR" w:eastAsia="el-GR"/>
              </w:rPr>
            </w:pPr>
            <w:r w:rsidRPr="007266D2">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64" w:type="dxa"/>
            <w:tcBorders>
              <w:top w:val="nil"/>
              <w:left w:val="nil"/>
              <w:bottom w:val="single" w:sz="4" w:space="0" w:color="auto"/>
              <w:right w:val="single" w:sz="4" w:space="0" w:color="auto"/>
            </w:tcBorders>
            <w:vAlign w:val="center"/>
            <w:hideMark/>
          </w:tcPr>
          <w:p w:rsidR="00E05FA0" w:rsidRPr="007266D2" w:rsidRDefault="00E05FA0" w:rsidP="004856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eastAsia="el-GR"/>
              </w:rPr>
              <w:t>5</w:t>
            </w:r>
            <w:r w:rsidRPr="007266D2">
              <w:rPr>
                <w:rFonts w:eastAsia="Times New Roman" w:cs="Calibri"/>
                <w:b/>
                <w:bCs/>
                <w:color w:val="000000"/>
                <w:sz w:val="20"/>
                <w:szCs w:val="20"/>
                <w:lang w:val="el-GR" w:eastAsia="el-GR"/>
              </w:rPr>
              <w:t>.000,00</w:t>
            </w:r>
          </w:p>
        </w:tc>
        <w:tc>
          <w:tcPr>
            <w:tcW w:w="1270" w:type="dxa"/>
            <w:tcBorders>
              <w:top w:val="nil"/>
              <w:left w:val="nil"/>
              <w:bottom w:val="single" w:sz="4" w:space="0" w:color="auto"/>
              <w:right w:val="single" w:sz="4" w:space="0" w:color="auto"/>
            </w:tcBorders>
            <w:noWrap/>
            <w:vAlign w:val="center"/>
            <w:hideMark/>
          </w:tcPr>
          <w:p w:rsidR="00E05FA0" w:rsidRPr="001B5AD6" w:rsidRDefault="00E05FA0" w:rsidP="004856B3">
            <w:pPr>
              <w:spacing w:after="0" w:line="240" w:lineRule="auto"/>
              <w:jc w:val="right"/>
              <w:rPr>
                <w:rFonts w:eastAsia="Times New Roman" w:cs="Calibri"/>
                <w:b/>
                <w:bCs/>
                <w:color w:val="000000"/>
                <w:sz w:val="20"/>
                <w:szCs w:val="20"/>
                <w:lang w:eastAsia="el-GR"/>
              </w:rPr>
            </w:pPr>
            <w:r>
              <w:rPr>
                <w:rFonts w:eastAsia="Times New Roman" w:cs="Calibri"/>
                <w:b/>
                <w:bCs/>
                <w:color w:val="000000"/>
                <w:sz w:val="20"/>
                <w:szCs w:val="20"/>
                <w:lang w:eastAsia="el-GR"/>
              </w:rPr>
              <w:t>1.200,00</w:t>
            </w:r>
          </w:p>
        </w:tc>
        <w:tc>
          <w:tcPr>
            <w:tcW w:w="1366" w:type="dxa"/>
            <w:tcBorders>
              <w:top w:val="nil"/>
              <w:left w:val="nil"/>
              <w:bottom w:val="single" w:sz="4" w:space="0" w:color="auto"/>
              <w:right w:val="single" w:sz="4" w:space="0" w:color="auto"/>
            </w:tcBorders>
            <w:noWrap/>
            <w:vAlign w:val="center"/>
            <w:hideMark/>
          </w:tcPr>
          <w:p w:rsidR="00E05FA0" w:rsidRPr="001B5AD6" w:rsidRDefault="00E05FA0" w:rsidP="004856B3">
            <w:pPr>
              <w:spacing w:after="0" w:line="240" w:lineRule="auto"/>
              <w:jc w:val="right"/>
              <w:rPr>
                <w:rFonts w:eastAsia="Times New Roman" w:cs="Calibri"/>
                <w:b/>
                <w:bCs/>
                <w:color w:val="000000"/>
                <w:sz w:val="20"/>
                <w:szCs w:val="20"/>
                <w:lang w:eastAsia="el-GR"/>
              </w:rPr>
            </w:pPr>
            <w:r>
              <w:rPr>
                <w:rFonts w:eastAsia="Times New Roman" w:cs="Calibri"/>
                <w:b/>
                <w:bCs/>
                <w:color w:val="000000"/>
                <w:sz w:val="20"/>
                <w:szCs w:val="20"/>
                <w:lang w:eastAsia="el-GR"/>
              </w:rPr>
              <w:t>6.200,00</w:t>
            </w:r>
          </w:p>
        </w:tc>
      </w:tr>
      <w:tr w:rsidR="00E05FA0" w:rsidRPr="007266D2" w:rsidTr="004856B3">
        <w:trPr>
          <w:trHeight w:val="663"/>
        </w:trPr>
        <w:tc>
          <w:tcPr>
            <w:tcW w:w="3249" w:type="dxa"/>
            <w:vMerge w:val="restart"/>
            <w:tcBorders>
              <w:top w:val="nil"/>
              <w:left w:val="single" w:sz="4" w:space="0" w:color="auto"/>
              <w:bottom w:val="single" w:sz="4" w:space="0" w:color="auto"/>
              <w:right w:val="single" w:sz="4" w:space="0" w:color="auto"/>
            </w:tcBorders>
            <w:vAlign w:val="center"/>
            <w:hideMark/>
          </w:tcPr>
          <w:p w:rsidR="00E05FA0" w:rsidRPr="00885C0E" w:rsidRDefault="00E05FA0" w:rsidP="004856B3">
            <w:pPr>
              <w:spacing w:after="0" w:line="240" w:lineRule="auto"/>
              <w:jc w:val="both"/>
              <w:rPr>
                <w:rFonts w:eastAsia="Times New Roman" w:cs="Calibri"/>
                <w:color w:val="000000"/>
                <w:sz w:val="20"/>
                <w:szCs w:val="20"/>
                <w:lang w:val="el-GR" w:eastAsia="el-GR"/>
              </w:rPr>
            </w:pPr>
            <w:r w:rsidRPr="00885C0E">
              <w:rPr>
                <w:rFonts w:eastAsia="Times New Roman" w:cs="Calibri"/>
                <w:b/>
                <w:bCs/>
                <w:color w:val="000000"/>
                <w:sz w:val="20"/>
                <w:szCs w:val="20"/>
                <w:lang w:val="el-GR" w:eastAsia="el-GR"/>
              </w:rPr>
              <w:t>Ενότητα Β –</w:t>
            </w:r>
            <w:r w:rsidRPr="00885C0E">
              <w:rPr>
                <w:rFonts w:eastAsia="Times New Roman" w:cs="Calibri"/>
                <w:color w:val="000000"/>
                <w:sz w:val="20"/>
                <w:szCs w:val="20"/>
                <w:lang w:val="el-GR" w:eastAsia="el-GR"/>
              </w:rPr>
              <w:t xml:space="preserve"> Νομιμότητα και Κανονικότητα της δαπάνης κατ' εφαρμογή των πρακτικών της 9ης Γ. Σ. της ολομ. ΕΛΣΥΝ της 18-05-2020 και του άρθρου 1, παρ. 1 της ΑΠΟΦ ΦΓ8//2020 (ΑΠΟΦ ΦΓ8/55081 ΦΕΚ Β 4938 2020): Διαδικασία Ελέγχου από το Ελεγκτικό Συνέδριο λειτουργίας συστήματος Εσωτερικού </w:t>
            </w:r>
            <w:r>
              <w:rPr>
                <w:rFonts w:eastAsia="Times New Roman" w:cs="Calibri"/>
                <w:color w:val="000000"/>
                <w:sz w:val="20"/>
                <w:szCs w:val="20"/>
                <w:lang w:val="el-GR" w:eastAsia="el-GR"/>
              </w:rPr>
              <w:t>Ε</w:t>
            </w:r>
            <w:r w:rsidRPr="00885C0E">
              <w:rPr>
                <w:rFonts w:eastAsia="Times New Roman" w:cs="Calibri"/>
                <w:color w:val="000000"/>
                <w:sz w:val="20"/>
                <w:szCs w:val="20"/>
                <w:lang w:val="el-GR" w:eastAsia="el-GR"/>
              </w:rPr>
              <w:t>λ</w:t>
            </w:r>
            <w:r>
              <w:rPr>
                <w:rFonts w:eastAsia="Times New Roman" w:cs="Calibri"/>
                <w:color w:val="000000"/>
                <w:sz w:val="20"/>
                <w:szCs w:val="20"/>
                <w:lang w:val="el-GR" w:eastAsia="el-GR"/>
              </w:rPr>
              <w:t>έ</w:t>
            </w:r>
            <w:r w:rsidRPr="00885C0E">
              <w:rPr>
                <w:rFonts w:eastAsia="Times New Roman" w:cs="Calibri"/>
                <w:color w:val="000000"/>
                <w:sz w:val="20"/>
                <w:szCs w:val="20"/>
                <w:lang w:val="el-GR" w:eastAsia="el-GR"/>
              </w:rPr>
              <w:t>γχο</w:t>
            </w:r>
            <w:r>
              <w:rPr>
                <w:rFonts w:eastAsia="Times New Roman" w:cs="Calibri"/>
                <w:color w:val="000000"/>
                <w:sz w:val="20"/>
                <w:szCs w:val="20"/>
                <w:lang w:val="el-GR" w:eastAsia="el-GR"/>
              </w:rPr>
              <w:t>υ</w:t>
            </w:r>
            <w:r w:rsidRPr="00885C0E">
              <w:rPr>
                <w:rFonts w:eastAsia="Times New Roman" w:cs="Calibri"/>
                <w:color w:val="000000"/>
                <w:sz w:val="20"/>
                <w:szCs w:val="20"/>
                <w:lang w:val="el-GR" w:eastAsia="el-GR"/>
              </w:rPr>
              <w:t>. (780544)</w:t>
            </w:r>
          </w:p>
        </w:tc>
        <w:tc>
          <w:tcPr>
            <w:tcW w:w="2094" w:type="dxa"/>
            <w:vMerge w:val="restart"/>
            <w:tcBorders>
              <w:top w:val="nil"/>
              <w:left w:val="single" w:sz="4" w:space="0" w:color="auto"/>
              <w:bottom w:val="single" w:sz="4" w:space="0" w:color="auto"/>
              <w:right w:val="single" w:sz="4" w:space="0" w:color="auto"/>
            </w:tcBorders>
            <w:vAlign w:val="center"/>
            <w:hideMark/>
          </w:tcPr>
          <w:p w:rsidR="00E05FA0" w:rsidRPr="00BF0D61" w:rsidRDefault="00BF0D61" w:rsidP="004856B3">
            <w:pPr>
              <w:spacing w:after="0" w:line="240" w:lineRule="auto"/>
              <w:jc w:val="right"/>
              <w:rPr>
                <w:rFonts w:eastAsia="Times New Roman" w:cs="Calibri"/>
                <w:sz w:val="20"/>
                <w:szCs w:val="20"/>
                <w:lang w:val="el-GR" w:eastAsia="el-GR"/>
              </w:rPr>
            </w:pPr>
            <w:r w:rsidRPr="00BF0D61">
              <w:rPr>
                <w:rFonts w:eastAsia="Times New Roman" w:cs="Calibri"/>
                <w:sz w:val="20"/>
                <w:szCs w:val="20"/>
                <w:lang w:val="el-GR" w:eastAsia="el-GR"/>
              </w:rPr>
              <w:t>έως 31-12</w:t>
            </w:r>
            <w:r w:rsidR="00E05FA0" w:rsidRPr="00BF0D61">
              <w:rPr>
                <w:rFonts w:eastAsia="Times New Roman" w:cs="Calibri"/>
                <w:sz w:val="20"/>
                <w:szCs w:val="20"/>
                <w:lang w:val="el-GR" w:eastAsia="el-GR"/>
              </w:rPr>
              <w:t>-2026</w:t>
            </w:r>
          </w:p>
        </w:tc>
        <w:tc>
          <w:tcPr>
            <w:tcW w:w="1502" w:type="dxa"/>
            <w:vMerge w:val="restart"/>
            <w:tcBorders>
              <w:top w:val="nil"/>
              <w:left w:val="single" w:sz="4" w:space="0" w:color="auto"/>
              <w:bottom w:val="single" w:sz="4" w:space="0" w:color="000000"/>
              <w:right w:val="single" w:sz="4" w:space="0" w:color="auto"/>
            </w:tcBorders>
            <w:vAlign w:val="center"/>
            <w:hideMark/>
          </w:tcPr>
          <w:p w:rsidR="00E05FA0" w:rsidRPr="007266D2" w:rsidRDefault="00E05FA0" w:rsidP="004856B3">
            <w:pPr>
              <w:spacing w:after="0" w:line="240" w:lineRule="auto"/>
              <w:jc w:val="center"/>
              <w:rPr>
                <w:rFonts w:eastAsia="Times New Roman" w:cs="Calibri"/>
                <w:color w:val="000000"/>
                <w:sz w:val="20"/>
                <w:szCs w:val="20"/>
                <w:lang w:val="el-GR" w:eastAsia="el-GR"/>
              </w:rPr>
            </w:pPr>
            <w:r w:rsidRPr="007266D2">
              <w:rPr>
                <w:rFonts w:eastAsia="Times New Roman" w:cs="Calibri"/>
                <w:color w:val="000000"/>
                <w:sz w:val="20"/>
                <w:szCs w:val="20"/>
                <w:lang w:val="el-GR" w:eastAsia="el-GR"/>
              </w:rPr>
              <w:t>Άυλο</w:t>
            </w:r>
            <w:r>
              <w:rPr>
                <w:rFonts w:eastAsia="Times New Roman" w:cs="Calibri"/>
                <w:color w:val="000000"/>
                <w:sz w:val="20"/>
                <w:szCs w:val="20"/>
                <w:lang w:val="el-GR" w:eastAsia="el-GR"/>
              </w:rPr>
              <w:t>*</w:t>
            </w:r>
          </w:p>
        </w:tc>
        <w:tc>
          <w:tcPr>
            <w:tcW w:w="1364" w:type="dxa"/>
            <w:vMerge w:val="restart"/>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jc w:val="right"/>
              <w:rPr>
                <w:rFonts w:eastAsia="Times New Roman" w:cs="Calibri"/>
                <w:b/>
                <w:bCs/>
                <w:color w:val="000000"/>
                <w:sz w:val="20"/>
                <w:szCs w:val="20"/>
                <w:lang w:val="el-GR" w:eastAsia="el-GR"/>
              </w:rPr>
            </w:pPr>
            <w:r>
              <w:rPr>
                <w:rFonts w:eastAsia="Times New Roman" w:cs="Calibri"/>
                <w:b/>
                <w:bCs/>
                <w:color w:val="000000"/>
                <w:sz w:val="20"/>
                <w:szCs w:val="20"/>
                <w:lang w:eastAsia="el-GR"/>
              </w:rPr>
              <w:t>25</w:t>
            </w:r>
            <w:r w:rsidRPr="007266D2">
              <w:rPr>
                <w:rFonts w:eastAsia="Times New Roman" w:cs="Calibri"/>
                <w:b/>
                <w:bCs/>
                <w:color w:val="000000"/>
                <w:sz w:val="20"/>
                <w:szCs w:val="20"/>
                <w:lang w:val="el-GR" w:eastAsia="el-GR"/>
              </w:rPr>
              <w:t>.000,00</w:t>
            </w:r>
          </w:p>
        </w:tc>
        <w:tc>
          <w:tcPr>
            <w:tcW w:w="1270" w:type="dxa"/>
            <w:vMerge w:val="restart"/>
            <w:tcBorders>
              <w:top w:val="nil"/>
              <w:left w:val="single" w:sz="4" w:space="0" w:color="auto"/>
              <w:bottom w:val="single" w:sz="4" w:space="0" w:color="auto"/>
              <w:right w:val="single" w:sz="4" w:space="0" w:color="auto"/>
            </w:tcBorders>
            <w:noWrap/>
            <w:vAlign w:val="center"/>
            <w:hideMark/>
          </w:tcPr>
          <w:p w:rsidR="00E05FA0" w:rsidRPr="001B5AD6" w:rsidRDefault="00E05FA0" w:rsidP="004856B3">
            <w:pPr>
              <w:spacing w:after="0" w:line="240" w:lineRule="auto"/>
              <w:jc w:val="right"/>
              <w:rPr>
                <w:rFonts w:eastAsia="Times New Roman" w:cs="Calibri"/>
                <w:b/>
                <w:bCs/>
                <w:color w:val="000000"/>
                <w:sz w:val="20"/>
                <w:szCs w:val="20"/>
                <w:lang w:eastAsia="el-GR"/>
              </w:rPr>
            </w:pPr>
            <w:r>
              <w:rPr>
                <w:rFonts w:eastAsia="Times New Roman" w:cs="Calibri"/>
                <w:b/>
                <w:bCs/>
                <w:color w:val="000000"/>
                <w:sz w:val="20"/>
                <w:szCs w:val="20"/>
                <w:lang w:eastAsia="el-GR"/>
              </w:rPr>
              <w:t>6.000,00</w:t>
            </w:r>
          </w:p>
        </w:tc>
        <w:tc>
          <w:tcPr>
            <w:tcW w:w="1366" w:type="dxa"/>
            <w:vMerge w:val="restart"/>
            <w:tcBorders>
              <w:top w:val="nil"/>
              <w:left w:val="single" w:sz="4" w:space="0" w:color="auto"/>
              <w:bottom w:val="single" w:sz="4" w:space="0" w:color="auto"/>
              <w:right w:val="single" w:sz="4" w:space="0" w:color="auto"/>
            </w:tcBorders>
            <w:noWrap/>
            <w:vAlign w:val="center"/>
            <w:hideMark/>
          </w:tcPr>
          <w:p w:rsidR="00E05FA0" w:rsidRPr="001B5AD6" w:rsidRDefault="00E05FA0" w:rsidP="004856B3">
            <w:pPr>
              <w:spacing w:after="0" w:line="240" w:lineRule="auto"/>
              <w:jc w:val="right"/>
              <w:rPr>
                <w:rFonts w:eastAsia="Times New Roman" w:cs="Calibri"/>
                <w:b/>
                <w:bCs/>
                <w:color w:val="000000"/>
                <w:sz w:val="20"/>
                <w:szCs w:val="20"/>
                <w:lang w:eastAsia="el-GR"/>
              </w:rPr>
            </w:pPr>
            <w:r>
              <w:rPr>
                <w:rFonts w:eastAsia="Times New Roman" w:cs="Calibri"/>
                <w:b/>
                <w:bCs/>
                <w:color w:val="000000"/>
                <w:sz w:val="20"/>
                <w:szCs w:val="20"/>
                <w:lang w:eastAsia="el-GR"/>
              </w:rPr>
              <w:t>31.000,00</w:t>
            </w:r>
          </w:p>
        </w:tc>
      </w:tr>
      <w:tr w:rsidR="00E05FA0" w:rsidRPr="007266D2" w:rsidTr="004856B3">
        <w:trPr>
          <w:trHeight w:val="269"/>
        </w:trPr>
        <w:tc>
          <w:tcPr>
            <w:tcW w:w="3249" w:type="dxa"/>
            <w:vMerge/>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c>
          <w:tcPr>
            <w:tcW w:w="2094" w:type="dxa"/>
            <w:vMerge/>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color w:val="000000"/>
                <w:sz w:val="20"/>
                <w:szCs w:val="20"/>
                <w:lang w:val="el-GR" w:eastAsia="el-GR"/>
              </w:rPr>
            </w:pPr>
          </w:p>
        </w:tc>
        <w:tc>
          <w:tcPr>
            <w:tcW w:w="1502" w:type="dxa"/>
            <w:vMerge/>
            <w:tcBorders>
              <w:top w:val="nil"/>
              <w:left w:val="single" w:sz="4" w:space="0" w:color="auto"/>
              <w:bottom w:val="single" w:sz="4" w:space="0" w:color="000000"/>
              <w:right w:val="single" w:sz="4" w:space="0" w:color="auto"/>
            </w:tcBorders>
            <w:vAlign w:val="center"/>
            <w:hideMark/>
          </w:tcPr>
          <w:p w:rsidR="00E05FA0" w:rsidRPr="007266D2" w:rsidRDefault="00E05FA0" w:rsidP="004856B3">
            <w:pPr>
              <w:spacing w:after="0" w:line="240" w:lineRule="auto"/>
              <w:rPr>
                <w:rFonts w:eastAsia="Times New Roman" w:cs="Calibri"/>
                <w:color w:val="000000"/>
                <w:sz w:val="20"/>
                <w:szCs w:val="20"/>
                <w:lang w:val="el-GR" w:eastAsia="el-GR"/>
              </w:rPr>
            </w:pPr>
          </w:p>
        </w:tc>
        <w:tc>
          <w:tcPr>
            <w:tcW w:w="1364" w:type="dxa"/>
            <w:vMerge/>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c>
          <w:tcPr>
            <w:tcW w:w="1270" w:type="dxa"/>
            <w:vMerge/>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c>
          <w:tcPr>
            <w:tcW w:w="1366" w:type="dxa"/>
            <w:vMerge/>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r>
      <w:tr w:rsidR="00E05FA0" w:rsidRPr="007266D2" w:rsidTr="004856B3">
        <w:trPr>
          <w:trHeight w:val="269"/>
        </w:trPr>
        <w:tc>
          <w:tcPr>
            <w:tcW w:w="3249" w:type="dxa"/>
            <w:vMerge/>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c>
          <w:tcPr>
            <w:tcW w:w="2094" w:type="dxa"/>
            <w:vMerge/>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color w:val="000000"/>
                <w:sz w:val="20"/>
                <w:szCs w:val="20"/>
                <w:lang w:val="el-GR" w:eastAsia="el-GR"/>
              </w:rPr>
            </w:pPr>
          </w:p>
        </w:tc>
        <w:tc>
          <w:tcPr>
            <w:tcW w:w="1502" w:type="dxa"/>
            <w:vMerge/>
            <w:tcBorders>
              <w:top w:val="nil"/>
              <w:left w:val="single" w:sz="4" w:space="0" w:color="auto"/>
              <w:bottom w:val="single" w:sz="4" w:space="0" w:color="000000"/>
              <w:right w:val="single" w:sz="4" w:space="0" w:color="auto"/>
            </w:tcBorders>
            <w:vAlign w:val="center"/>
            <w:hideMark/>
          </w:tcPr>
          <w:p w:rsidR="00E05FA0" w:rsidRPr="007266D2" w:rsidRDefault="00E05FA0" w:rsidP="004856B3">
            <w:pPr>
              <w:spacing w:after="0" w:line="240" w:lineRule="auto"/>
              <w:rPr>
                <w:rFonts w:eastAsia="Times New Roman" w:cs="Calibri"/>
                <w:color w:val="000000"/>
                <w:sz w:val="20"/>
                <w:szCs w:val="20"/>
                <w:lang w:val="el-GR" w:eastAsia="el-GR"/>
              </w:rPr>
            </w:pPr>
          </w:p>
        </w:tc>
        <w:tc>
          <w:tcPr>
            <w:tcW w:w="1364" w:type="dxa"/>
            <w:vMerge/>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c>
          <w:tcPr>
            <w:tcW w:w="1270" w:type="dxa"/>
            <w:vMerge/>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c>
          <w:tcPr>
            <w:tcW w:w="1366" w:type="dxa"/>
            <w:vMerge/>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r>
      <w:tr w:rsidR="00E05FA0" w:rsidRPr="007266D2" w:rsidTr="004856B3">
        <w:trPr>
          <w:trHeight w:val="269"/>
        </w:trPr>
        <w:tc>
          <w:tcPr>
            <w:tcW w:w="3249" w:type="dxa"/>
            <w:vMerge/>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c>
          <w:tcPr>
            <w:tcW w:w="2094" w:type="dxa"/>
            <w:vMerge/>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color w:val="000000"/>
                <w:sz w:val="20"/>
                <w:szCs w:val="20"/>
                <w:lang w:val="el-GR" w:eastAsia="el-GR"/>
              </w:rPr>
            </w:pPr>
          </w:p>
        </w:tc>
        <w:tc>
          <w:tcPr>
            <w:tcW w:w="1502" w:type="dxa"/>
            <w:vMerge/>
            <w:tcBorders>
              <w:top w:val="nil"/>
              <w:left w:val="single" w:sz="4" w:space="0" w:color="auto"/>
              <w:bottom w:val="single" w:sz="4" w:space="0" w:color="000000"/>
              <w:right w:val="single" w:sz="4" w:space="0" w:color="auto"/>
            </w:tcBorders>
            <w:vAlign w:val="center"/>
            <w:hideMark/>
          </w:tcPr>
          <w:p w:rsidR="00E05FA0" w:rsidRPr="007266D2" w:rsidRDefault="00E05FA0" w:rsidP="004856B3">
            <w:pPr>
              <w:spacing w:after="0" w:line="240" w:lineRule="auto"/>
              <w:rPr>
                <w:rFonts w:eastAsia="Times New Roman" w:cs="Calibri"/>
                <w:color w:val="000000"/>
                <w:sz w:val="20"/>
                <w:szCs w:val="20"/>
                <w:lang w:val="el-GR" w:eastAsia="el-GR"/>
              </w:rPr>
            </w:pPr>
          </w:p>
        </w:tc>
        <w:tc>
          <w:tcPr>
            <w:tcW w:w="1364" w:type="dxa"/>
            <w:vMerge/>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c>
          <w:tcPr>
            <w:tcW w:w="1270" w:type="dxa"/>
            <w:vMerge/>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c>
          <w:tcPr>
            <w:tcW w:w="1366" w:type="dxa"/>
            <w:vMerge/>
            <w:tcBorders>
              <w:top w:val="nil"/>
              <w:left w:val="single" w:sz="4" w:space="0" w:color="auto"/>
              <w:bottom w:val="single" w:sz="4" w:space="0" w:color="auto"/>
              <w:right w:val="single" w:sz="4" w:space="0" w:color="auto"/>
            </w:tcBorders>
            <w:vAlign w:val="center"/>
            <w:hideMark/>
          </w:tcPr>
          <w:p w:rsidR="00E05FA0" w:rsidRPr="007266D2" w:rsidRDefault="00E05FA0" w:rsidP="004856B3">
            <w:pPr>
              <w:spacing w:after="0" w:line="240" w:lineRule="auto"/>
              <w:rPr>
                <w:rFonts w:eastAsia="Times New Roman" w:cs="Calibri"/>
                <w:b/>
                <w:bCs/>
                <w:color w:val="000000"/>
                <w:sz w:val="20"/>
                <w:szCs w:val="20"/>
                <w:lang w:val="el-GR" w:eastAsia="el-GR"/>
              </w:rPr>
            </w:pPr>
          </w:p>
        </w:tc>
      </w:tr>
      <w:tr w:rsidR="00E05FA0" w:rsidRPr="007266D2" w:rsidTr="004856B3">
        <w:trPr>
          <w:trHeight w:val="244"/>
        </w:trPr>
        <w:tc>
          <w:tcPr>
            <w:tcW w:w="6845" w:type="dxa"/>
            <w:gridSpan w:val="3"/>
            <w:tcBorders>
              <w:top w:val="single" w:sz="4" w:space="0" w:color="auto"/>
              <w:left w:val="single" w:sz="4" w:space="0" w:color="auto"/>
              <w:bottom w:val="single" w:sz="4" w:space="0" w:color="auto"/>
              <w:right w:val="single" w:sz="4" w:space="0" w:color="auto"/>
            </w:tcBorders>
            <w:shd w:val="clear" w:color="000000" w:fill="D9D9D9"/>
            <w:vAlign w:val="center"/>
            <w:hideMark/>
          </w:tcPr>
          <w:p w:rsidR="00E05FA0" w:rsidRPr="007266D2" w:rsidRDefault="00E05FA0" w:rsidP="004856B3">
            <w:pPr>
              <w:spacing w:after="0" w:line="240" w:lineRule="auto"/>
              <w:jc w:val="center"/>
              <w:rPr>
                <w:rFonts w:eastAsia="Times New Roman" w:cs="Calibri"/>
                <w:b/>
                <w:bCs/>
                <w:color w:val="000000"/>
                <w:sz w:val="20"/>
                <w:szCs w:val="20"/>
                <w:lang w:val="el-GR" w:eastAsia="el-GR"/>
              </w:rPr>
            </w:pPr>
            <w:r w:rsidRPr="007266D2">
              <w:rPr>
                <w:rFonts w:eastAsia="Times New Roman" w:cs="Calibri"/>
                <w:b/>
                <w:bCs/>
                <w:color w:val="000000"/>
                <w:sz w:val="20"/>
                <w:szCs w:val="20"/>
                <w:lang w:val="el-GR" w:eastAsia="el-GR"/>
              </w:rPr>
              <w:t xml:space="preserve">ΣΥΝΟΛΟ ΑΜΟΙΒΗΣ </w:t>
            </w:r>
          </w:p>
        </w:tc>
        <w:tc>
          <w:tcPr>
            <w:tcW w:w="1364" w:type="dxa"/>
            <w:tcBorders>
              <w:top w:val="nil"/>
              <w:left w:val="nil"/>
              <w:bottom w:val="single" w:sz="4" w:space="0" w:color="auto"/>
              <w:right w:val="single" w:sz="4" w:space="0" w:color="auto"/>
            </w:tcBorders>
            <w:shd w:val="clear" w:color="000000" w:fill="D9D9D9"/>
            <w:vAlign w:val="center"/>
            <w:hideMark/>
          </w:tcPr>
          <w:p w:rsidR="00E05FA0" w:rsidRPr="007266D2" w:rsidRDefault="00E05FA0" w:rsidP="004856B3">
            <w:pPr>
              <w:spacing w:after="0" w:line="240" w:lineRule="auto"/>
              <w:jc w:val="right"/>
              <w:rPr>
                <w:rFonts w:eastAsia="Times New Roman" w:cs="Calibri"/>
                <w:b/>
                <w:bCs/>
                <w:color w:val="000000"/>
                <w:sz w:val="20"/>
                <w:szCs w:val="20"/>
                <w:lang w:val="el-GR" w:eastAsia="el-GR"/>
              </w:rPr>
            </w:pPr>
            <w:r w:rsidRPr="007266D2">
              <w:rPr>
                <w:rFonts w:eastAsia="Times New Roman" w:cs="Calibri"/>
                <w:b/>
                <w:bCs/>
                <w:color w:val="000000"/>
                <w:sz w:val="20"/>
                <w:szCs w:val="20"/>
                <w:lang w:val="el-GR" w:eastAsia="el-GR"/>
              </w:rPr>
              <w:t>30.000,00</w:t>
            </w:r>
          </w:p>
        </w:tc>
        <w:tc>
          <w:tcPr>
            <w:tcW w:w="1270" w:type="dxa"/>
            <w:tcBorders>
              <w:top w:val="nil"/>
              <w:left w:val="nil"/>
              <w:bottom w:val="single" w:sz="4" w:space="0" w:color="auto"/>
              <w:right w:val="single" w:sz="4" w:space="0" w:color="auto"/>
            </w:tcBorders>
            <w:shd w:val="clear" w:color="000000" w:fill="D9D9D9"/>
            <w:vAlign w:val="center"/>
            <w:hideMark/>
          </w:tcPr>
          <w:p w:rsidR="00E05FA0" w:rsidRPr="007266D2" w:rsidRDefault="00E05FA0" w:rsidP="004856B3">
            <w:pPr>
              <w:spacing w:after="0" w:line="240" w:lineRule="auto"/>
              <w:jc w:val="right"/>
              <w:rPr>
                <w:rFonts w:eastAsia="Times New Roman" w:cs="Calibri"/>
                <w:b/>
                <w:bCs/>
                <w:color w:val="000000"/>
                <w:sz w:val="20"/>
                <w:szCs w:val="20"/>
                <w:lang w:val="el-GR" w:eastAsia="el-GR"/>
              </w:rPr>
            </w:pPr>
            <w:r w:rsidRPr="007266D2">
              <w:rPr>
                <w:rFonts w:eastAsia="Times New Roman" w:cs="Calibri"/>
                <w:b/>
                <w:bCs/>
                <w:color w:val="000000"/>
                <w:sz w:val="20"/>
                <w:szCs w:val="20"/>
                <w:lang w:val="el-GR" w:eastAsia="el-GR"/>
              </w:rPr>
              <w:t>7.200,00</w:t>
            </w:r>
          </w:p>
        </w:tc>
        <w:tc>
          <w:tcPr>
            <w:tcW w:w="1366" w:type="dxa"/>
            <w:tcBorders>
              <w:top w:val="nil"/>
              <w:left w:val="nil"/>
              <w:bottom w:val="single" w:sz="4" w:space="0" w:color="auto"/>
              <w:right w:val="single" w:sz="4" w:space="0" w:color="auto"/>
            </w:tcBorders>
            <w:shd w:val="clear" w:color="000000" w:fill="D9D9D9"/>
            <w:vAlign w:val="center"/>
            <w:hideMark/>
          </w:tcPr>
          <w:p w:rsidR="00E05FA0" w:rsidRPr="007266D2" w:rsidRDefault="00E05FA0" w:rsidP="004856B3">
            <w:pPr>
              <w:spacing w:after="0" w:line="240" w:lineRule="auto"/>
              <w:jc w:val="right"/>
              <w:rPr>
                <w:rFonts w:eastAsia="Times New Roman" w:cs="Calibri"/>
                <w:b/>
                <w:bCs/>
                <w:color w:val="000000"/>
                <w:sz w:val="20"/>
                <w:szCs w:val="20"/>
                <w:lang w:val="el-GR" w:eastAsia="el-GR"/>
              </w:rPr>
            </w:pPr>
            <w:r w:rsidRPr="007266D2">
              <w:rPr>
                <w:rFonts w:eastAsia="Times New Roman" w:cs="Calibri"/>
                <w:b/>
                <w:bCs/>
                <w:color w:val="000000"/>
                <w:sz w:val="20"/>
                <w:szCs w:val="20"/>
                <w:lang w:val="el-GR" w:eastAsia="el-GR"/>
              </w:rPr>
              <w:t>37.200,00</w:t>
            </w:r>
          </w:p>
        </w:tc>
      </w:tr>
    </w:tbl>
    <w:p w:rsidR="00193FB8" w:rsidRDefault="00193FB8" w:rsidP="00193FB8">
      <w:pPr>
        <w:suppressAutoHyphens/>
        <w:spacing w:after="0"/>
        <w:jc w:val="both"/>
        <w:rPr>
          <w:rFonts w:cs="Calibri"/>
          <w:b/>
          <w:bCs/>
          <w:i/>
          <w:iCs/>
          <w:sz w:val="24"/>
          <w:szCs w:val="24"/>
          <w:lang w:val="el-GR"/>
        </w:rPr>
      </w:pPr>
    </w:p>
    <w:p w:rsidR="00193FB8" w:rsidRPr="00866614" w:rsidRDefault="00193FB8" w:rsidP="00193FB8">
      <w:pPr>
        <w:suppressAutoHyphens/>
        <w:spacing w:after="0"/>
        <w:jc w:val="both"/>
        <w:rPr>
          <w:rFonts w:cs="Calibri"/>
          <w:b/>
          <w:bCs/>
          <w:i/>
          <w:iCs/>
          <w:sz w:val="24"/>
          <w:szCs w:val="24"/>
          <w:lang w:val="el-GR"/>
        </w:rPr>
      </w:pPr>
      <w:r w:rsidRPr="00866614">
        <w:rPr>
          <w:rFonts w:cs="Calibri"/>
          <w:b/>
          <w:bCs/>
          <w:i/>
          <w:iCs/>
          <w:sz w:val="24"/>
          <w:szCs w:val="24"/>
          <w:lang w:val="el-GR"/>
        </w:rPr>
        <w:t xml:space="preserve">*Δεν μπορούν να προϋπολογιστούν με ακρίβεια </w:t>
      </w:r>
      <w:r>
        <w:rPr>
          <w:rFonts w:cs="Calibri"/>
          <w:b/>
          <w:bCs/>
          <w:i/>
          <w:iCs/>
          <w:sz w:val="24"/>
          <w:szCs w:val="24"/>
          <w:lang w:val="el-GR"/>
        </w:rPr>
        <w:t xml:space="preserve">ο </w:t>
      </w:r>
      <w:r w:rsidRPr="00866614">
        <w:rPr>
          <w:rFonts w:cs="Calibri"/>
          <w:b/>
          <w:bCs/>
          <w:i/>
          <w:iCs/>
          <w:sz w:val="24"/>
          <w:szCs w:val="24"/>
          <w:lang w:val="el-GR"/>
        </w:rPr>
        <w:t>αριθμ</w:t>
      </w:r>
      <w:r>
        <w:rPr>
          <w:rFonts w:cs="Calibri"/>
          <w:b/>
          <w:bCs/>
          <w:i/>
          <w:iCs/>
          <w:sz w:val="24"/>
          <w:szCs w:val="24"/>
          <w:lang w:val="el-GR"/>
        </w:rPr>
        <w:t xml:space="preserve">ός των </w:t>
      </w:r>
      <w:r w:rsidRPr="00866614">
        <w:rPr>
          <w:rFonts w:cs="Calibri"/>
          <w:b/>
          <w:bCs/>
          <w:i/>
          <w:iCs/>
          <w:sz w:val="24"/>
          <w:szCs w:val="24"/>
          <w:lang w:val="el-GR"/>
        </w:rPr>
        <w:t>εργατοωρών (Πράξη Τμήμα VII 24/2019 Ελεγκτικού, Πράξη Ελεγκτικού Συνεδρίου κλιμάκιο Προληπτικού ελέγχου Δαπανών Τμήμα VII 316/2019)</w:t>
      </w:r>
      <w:r>
        <w:rPr>
          <w:rFonts w:cs="Calibri"/>
          <w:b/>
          <w:bCs/>
          <w:i/>
          <w:iCs/>
          <w:sz w:val="24"/>
          <w:szCs w:val="24"/>
          <w:lang w:val="el-GR"/>
        </w:rPr>
        <w:t>.</w:t>
      </w:r>
    </w:p>
    <w:p w:rsidR="00537724" w:rsidRDefault="00537724" w:rsidP="00F743C9">
      <w:pPr>
        <w:suppressAutoHyphens/>
        <w:spacing w:after="0" w:line="240" w:lineRule="auto"/>
        <w:jc w:val="both"/>
        <w:outlineLvl w:val="0"/>
        <w:rPr>
          <w:rFonts w:eastAsia="Times New Roman" w:cs="Calibri"/>
          <w:sz w:val="24"/>
          <w:szCs w:val="24"/>
          <w:lang w:val="el-GR" w:eastAsia="ar-SA"/>
        </w:rPr>
      </w:pPr>
    </w:p>
    <w:p w:rsidR="00B86C69" w:rsidRDefault="00207D32" w:rsidP="00FD7E66">
      <w:pPr>
        <w:suppressAutoHyphens/>
        <w:spacing w:after="0" w:line="240" w:lineRule="auto"/>
        <w:jc w:val="both"/>
        <w:outlineLvl w:val="0"/>
        <w:rPr>
          <w:rFonts w:eastAsia="Times New Roman" w:cs="Calibri"/>
          <w:sz w:val="24"/>
          <w:szCs w:val="24"/>
          <w:lang w:val="el-GR" w:eastAsia="ar-SA"/>
        </w:rPr>
      </w:pPr>
      <w:r w:rsidRPr="00207D32">
        <w:rPr>
          <w:rFonts w:eastAsia="Times New Roman" w:cs="Calibri"/>
          <w:sz w:val="24"/>
          <w:szCs w:val="24"/>
          <w:lang w:val="el-GR" w:eastAsia="ar-SA"/>
        </w:rPr>
        <w:t xml:space="preserve">Η καταβολή της δαπάνης στον ανάδοχο διενεργείται από </w:t>
      </w:r>
      <w:r w:rsidR="00C85F66">
        <w:rPr>
          <w:rFonts w:eastAsia="Times New Roman" w:cs="Calibri"/>
          <w:sz w:val="24"/>
          <w:szCs w:val="24"/>
          <w:lang w:val="el-GR" w:eastAsia="ar-SA"/>
        </w:rPr>
        <w:t xml:space="preserve">το </w:t>
      </w:r>
      <w:r w:rsidR="007C0040">
        <w:rPr>
          <w:rFonts w:eastAsia="Times New Roman" w:cs="Calibri"/>
          <w:sz w:val="24"/>
          <w:szCs w:val="24"/>
          <w:lang w:val="el-GR" w:eastAsia="ar-SA"/>
        </w:rPr>
        <w:t xml:space="preserve">Δήμο </w:t>
      </w:r>
      <w:r w:rsidRPr="00207D32">
        <w:rPr>
          <w:rFonts w:eastAsia="Times New Roman" w:cs="Calibri"/>
          <w:sz w:val="24"/>
          <w:szCs w:val="24"/>
          <w:lang w:val="el-GR" w:eastAsia="ar-SA"/>
        </w:rPr>
        <w:t>ω</w:t>
      </w:r>
      <w:r w:rsidR="00BF0D61">
        <w:rPr>
          <w:rFonts w:eastAsia="Times New Roman" w:cs="Calibri"/>
          <w:sz w:val="24"/>
          <w:szCs w:val="24"/>
          <w:lang w:val="el-GR" w:eastAsia="ar-SA"/>
        </w:rPr>
        <w:t xml:space="preserve">ς </w:t>
      </w:r>
      <w:r w:rsidRPr="00207D32">
        <w:rPr>
          <w:rFonts w:eastAsia="Times New Roman" w:cs="Calibri"/>
          <w:sz w:val="24"/>
          <w:szCs w:val="24"/>
          <w:lang w:val="el-GR" w:eastAsia="ar-SA"/>
        </w:rPr>
        <w:t>εξής:</w:t>
      </w:r>
    </w:p>
    <w:p w:rsidR="00B86C69" w:rsidRDefault="00B86C69" w:rsidP="00FD7E66">
      <w:pPr>
        <w:suppressAutoHyphens/>
        <w:spacing w:after="0" w:line="240" w:lineRule="auto"/>
        <w:jc w:val="both"/>
        <w:outlineLvl w:val="0"/>
        <w:rPr>
          <w:rFonts w:eastAsia="Times New Roman" w:cs="Calibri"/>
          <w:sz w:val="24"/>
          <w:szCs w:val="24"/>
          <w:lang w:val="el-GR" w:eastAsia="ar-SA"/>
        </w:rPr>
      </w:pPr>
    </w:p>
    <w:p w:rsidR="00B86C69" w:rsidRDefault="00E9742B" w:rsidP="00FD7E66">
      <w:pPr>
        <w:suppressAutoHyphens/>
        <w:spacing w:after="0" w:line="240" w:lineRule="auto"/>
        <w:jc w:val="both"/>
        <w:outlineLvl w:val="0"/>
        <w:rPr>
          <w:rFonts w:eastAsia="Times New Roman" w:cs="Calibri"/>
          <w:sz w:val="24"/>
          <w:szCs w:val="24"/>
          <w:lang w:val="el-GR" w:eastAsia="ar-SA"/>
        </w:rPr>
      </w:pPr>
      <w:r w:rsidRPr="00E9742B">
        <w:rPr>
          <w:rFonts w:eastAsia="Times New Roman" w:cs="Calibri"/>
          <w:sz w:val="24"/>
          <w:szCs w:val="24"/>
          <w:lang w:val="el-GR" w:eastAsia="ar-SA"/>
        </w:rPr>
        <w:t>Πιο συγκεκριμένα</w:t>
      </w:r>
      <w:r>
        <w:rPr>
          <w:rFonts w:eastAsia="Times New Roman" w:cs="Calibri"/>
          <w:sz w:val="24"/>
          <w:szCs w:val="24"/>
          <w:lang w:val="el-GR" w:eastAsia="ar-SA"/>
        </w:rPr>
        <w:t xml:space="preserve">, </w:t>
      </w:r>
      <w:r w:rsidR="00FD7E66">
        <w:rPr>
          <w:rFonts w:eastAsia="Times New Roman" w:cs="Calibri"/>
          <w:sz w:val="24"/>
          <w:szCs w:val="24"/>
          <w:lang w:val="el-GR" w:eastAsia="ar-SA"/>
        </w:rPr>
        <w:t xml:space="preserve">θα </w:t>
      </w:r>
      <w:r w:rsidR="00A570C2" w:rsidRPr="00A570C2">
        <w:rPr>
          <w:rFonts w:eastAsia="Times New Roman" w:cs="Calibri"/>
          <w:sz w:val="24"/>
          <w:szCs w:val="24"/>
          <w:lang w:val="el-GR" w:eastAsia="ar-SA"/>
        </w:rPr>
        <w:t xml:space="preserve">εκδοθεί </w:t>
      </w:r>
      <w:r w:rsidR="00FD7E66">
        <w:rPr>
          <w:rFonts w:eastAsia="Times New Roman" w:cs="Calibri"/>
          <w:sz w:val="24"/>
          <w:szCs w:val="24"/>
          <w:lang w:val="el-GR" w:eastAsia="ar-SA"/>
        </w:rPr>
        <w:t xml:space="preserve">ένα τιμολόγιο για </w:t>
      </w:r>
      <w:r w:rsidR="0059267F">
        <w:rPr>
          <w:rFonts w:eastAsia="Times New Roman" w:cs="Calibri"/>
          <w:sz w:val="24"/>
          <w:szCs w:val="24"/>
          <w:lang w:val="el-GR" w:eastAsia="ar-SA"/>
        </w:rPr>
        <w:t>την</w:t>
      </w:r>
      <w:r w:rsidR="00700A8F">
        <w:rPr>
          <w:rFonts w:eastAsia="Times New Roman" w:cs="Calibri"/>
          <w:sz w:val="24"/>
          <w:szCs w:val="24"/>
          <w:lang w:val="el-GR" w:eastAsia="ar-SA"/>
        </w:rPr>
        <w:t xml:space="preserve"> ΕΝΟΤΗΤΑ Α</w:t>
      </w:r>
      <w:r w:rsidR="00BF0D61">
        <w:rPr>
          <w:rFonts w:eastAsia="Times New Roman" w:cs="Calibri"/>
          <w:sz w:val="24"/>
          <w:szCs w:val="24"/>
          <w:lang w:val="el-GR" w:eastAsia="ar-SA"/>
        </w:rPr>
        <w:t xml:space="preserve"> </w:t>
      </w:r>
      <w:r w:rsidR="00FD7E66">
        <w:rPr>
          <w:rFonts w:eastAsia="Times New Roman" w:cs="Calibri"/>
          <w:sz w:val="24"/>
          <w:szCs w:val="24"/>
          <w:lang w:val="el-GR" w:eastAsia="ar-SA"/>
        </w:rPr>
        <w:t xml:space="preserve">μετά την ολοκλήρωση – παράδοση </w:t>
      </w:r>
      <w:r w:rsidR="0059267F">
        <w:rPr>
          <w:rFonts w:eastAsia="Times New Roman" w:cs="Calibri"/>
          <w:sz w:val="24"/>
          <w:szCs w:val="24"/>
          <w:lang w:val="el-GR" w:eastAsia="ar-SA"/>
        </w:rPr>
        <w:t>της</w:t>
      </w:r>
      <w:r w:rsidR="00FD7E66" w:rsidRPr="00FD7E66">
        <w:rPr>
          <w:rFonts w:eastAsia="Times New Roman" w:cs="Calibri"/>
          <w:sz w:val="24"/>
          <w:szCs w:val="24"/>
          <w:lang w:val="el-GR" w:eastAsia="ar-SA"/>
        </w:rPr>
        <w:t xml:space="preserve"> εν λόγω </w:t>
      </w:r>
      <w:r w:rsidR="0059267F">
        <w:rPr>
          <w:rFonts w:eastAsia="Times New Roman" w:cs="Calibri"/>
          <w:sz w:val="24"/>
          <w:szCs w:val="24"/>
          <w:lang w:val="el-GR" w:eastAsia="ar-SA"/>
        </w:rPr>
        <w:t xml:space="preserve">ενότητας </w:t>
      </w:r>
      <w:r w:rsidR="00FD7E66">
        <w:rPr>
          <w:rFonts w:eastAsia="Times New Roman" w:cs="Calibri"/>
          <w:sz w:val="24"/>
          <w:szCs w:val="24"/>
          <w:lang w:val="el-GR" w:eastAsia="ar-SA"/>
        </w:rPr>
        <w:t xml:space="preserve">της παρεχόμενης υπηρεσίας. Επίσης θα </w:t>
      </w:r>
      <w:r w:rsidR="004C0F3C">
        <w:rPr>
          <w:rFonts w:eastAsia="Times New Roman" w:cs="Calibri"/>
          <w:sz w:val="24"/>
          <w:szCs w:val="24"/>
          <w:lang w:val="el-GR" w:eastAsia="ar-SA"/>
        </w:rPr>
        <w:t>πραγματοποιηθεί</w:t>
      </w:r>
      <w:r w:rsidR="00FD7E66">
        <w:rPr>
          <w:rFonts w:eastAsia="Times New Roman" w:cs="Calibri"/>
          <w:sz w:val="24"/>
          <w:szCs w:val="24"/>
          <w:lang w:val="el-GR" w:eastAsia="ar-SA"/>
        </w:rPr>
        <w:t xml:space="preserve"> και η πιστοποίηση της παραχθέντος υπηρεσίας από την Αρμόδια Επιτροπή Παραλαβής  της υπηρεσίας. Η καταβολή της αμοιβής προς τον «Ανάδοχο» ορίζεται σε τριάντα ημερολογιακές (30) ημέρες από την </w:t>
      </w:r>
      <w:r w:rsidR="00A570C2">
        <w:rPr>
          <w:rFonts w:eastAsia="Times New Roman" w:cs="Calibri"/>
          <w:sz w:val="24"/>
          <w:szCs w:val="24"/>
          <w:lang w:val="el-GR" w:eastAsia="ar-SA"/>
        </w:rPr>
        <w:t>έκδοση</w:t>
      </w:r>
      <w:r w:rsidR="00FD7E66">
        <w:rPr>
          <w:rFonts w:eastAsia="Times New Roman" w:cs="Calibri"/>
          <w:sz w:val="24"/>
          <w:szCs w:val="24"/>
          <w:lang w:val="el-GR" w:eastAsia="ar-SA"/>
        </w:rPr>
        <w:t xml:space="preserve"> του τιμολογίου.  </w:t>
      </w:r>
    </w:p>
    <w:p w:rsidR="00B86C69" w:rsidRDefault="00B86C69" w:rsidP="00FD7E66">
      <w:pPr>
        <w:suppressAutoHyphens/>
        <w:spacing w:after="0" w:line="240" w:lineRule="auto"/>
        <w:jc w:val="both"/>
        <w:outlineLvl w:val="0"/>
        <w:rPr>
          <w:rFonts w:eastAsia="Times New Roman" w:cs="Calibri"/>
          <w:sz w:val="24"/>
          <w:szCs w:val="24"/>
          <w:lang w:val="el-GR" w:eastAsia="ar-SA"/>
        </w:rPr>
      </w:pPr>
    </w:p>
    <w:p w:rsidR="004A21D1" w:rsidRPr="0061605F" w:rsidRDefault="004A21D1" w:rsidP="004A21D1">
      <w:pPr>
        <w:suppressAutoHyphens/>
        <w:spacing w:after="0" w:line="240" w:lineRule="auto"/>
        <w:jc w:val="both"/>
        <w:outlineLvl w:val="0"/>
        <w:rPr>
          <w:rFonts w:eastAsia="Times New Roman" w:cs="Calibri"/>
          <w:sz w:val="24"/>
          <w:szCs w:val="24"/>
          <w:lang w:val="el-GR" w:eastAsia="ar-SA"/>
        </w:rPr>
      </w:pPr>
      <w:r w:rsidRPr="0061605F">
        <w:rPr>
          <w:rFonts w:eastAsia="Times New Roman" w:cs="Calibri"/>
          <w:sz w:val="24"/>
          <w:szCs w:val="24"/>
          <w:lang w:val="el-GR" w:eastAsia="ar-SA"/>
        </w:rPr>
        <w:t xml:space="preserve">Ως προς την ΕΝΟΤΗΤΑ Β θα πραγματοποιηθούν οι εξής τιμολογήσεις: </w:t>
      </w:r>
      <w:r>
        <w:rPr>
          <w:rFonts w:eastAsia="Times New Roman" w:cs="Calibri"/>
          <w:sz w:val="24"/>
          <w:szCs w:val="24"/>
          <w:lang w:val="el-GR" w:eastAsia="ar-SA"/>
        </w:rPr>
        <w:t>Θα</w:t>
      </w:r>
      <w:r w:rsidRPr="0061605F">
        <w:rPr>
          <w:rFonts w:eastAsia="Times New Roman" w:cs="Calibri"/>
          <w:sz w:val="24"/>
          <w:szCs w:val="24"/>
          <w:lang w:val="el-GR" w:eastAsia="ar-SA"/>
        </w:rPr>
        <w:t xml:space="preserve"> εκδοθεί ένα τιμολόγιο για την παροχή της εν λόγω υπηρεσίας έως </w:t>
      </w:r>
      <w:r w:rsidR="00297030">
        <w:rPr>
          <w:rFonts w:eastAsia="Times New Roman" w:cs="Calibri"/>
          <w:sz w:val="24"/>
          <w:szCs w:val="24"/>
          <w:lang w:val="el-GR" w:eastAsia="ar-SA"/>
        </w:rPr>
        <w:t>31</w:t>
      </w:r>
      <w:r w:rsidRPr="0061605F">
        <w:rPr>
          <w:rFonts w:eastAsia="Times New Roman" w:cs="Calibri"/>
          <w:sz w:val="24"/>
          <w:szCs w:val="24"/>
          <w:lang w:val="el-GR" w:eastAsia="ar-SA"/>
        </w:rPr>
        <w:t>-</w:t>
      </w:r>
      <w:r w:rsidR="00297030">
        <w:rPr>
          <w:rFonts w:eastAsia="Times New Roman" w:cs="Calibri"/>
          <w:sz w:val="24"/>
          <w:szCs w:val="24"/>
          <w:lang w:val="el-GR" w:eastAsia="ar-SA"/>
        </w:rPr>
        <w:t>05</w:t>
      </w:r>
      <w:r w:rsidRPr="0061605F">
        <w:rPr>
          <w:rFonts w:eastAsia="Times New Roman" w:cs="Calibri"/>
          <w:sz w:val="24"/>
          <w:szCs w:val="24"/>
          <w:lang w:val="el-GR" w:eastAsia="ar-SA"/>
        </w:rPr>
        <w:t>-202</w:t>
      </w:r>
      <w:r w:rsidR="00297030">
        <w:rPr>
          <w:rFonts w:eastAsia="Times New Roman" w:cs="Calibri"/>
          <w:sz w:val="24"/>
          <w:szCs w:val="24"/>
          <w:lang w:val="el-GR" w:eastAsia="ar-SA"/>
        </w:rPr>
        <w:t>6</w:t>
      </w:r>
      <w:r w:rsidRPr="0061605F">
        <w:rPr>
          <w:rFonts w:eastAsia="Times New Roman" w:cs="Calibri"/>
          <w:sz w:val="24"/>
          <w:szCs w:val="24"/>
          <w:lang w:val="el-GR" w:eastAsia="ar-SA"/>
        </w:rPr>
        <w:t xml:space="preserve">, με το ποσό των </w:t>
      </w:r>
      <w:r w:rsidR="00297030">
        <w:rPr>
          <w:rFonts w:eastAsia="Times New Roman" w:cs="Calibri"/>
          <w:sz w:val="24"/>
          <w:szCs w:val="24"/>
          <w:lang w:val="el-GR" w:eastAsia="ar-SA"/>
        </w:rPr>
        <w:t>15.500</w:t>
      </w:r>
      <w:r w:rsidRPr="0061605F">
        <w:rPr>
          <w:rFonts w:eastAsia="Times New Roman" w:cs="Calibri"/>
          <w:sz w:val="24"/>
          <w:szCs w:val="24"/>
          <w:lang w:val="el-GR" w:eastAsia="ar-SA"/>
        </w:rPr>
        <w:t>,00 ευρώ με το Φ.Π.Α. 24%</w:t>
      </w:r>
      <w:r w:rsidRPr="00C074F0">
        <w:rPr>
          <w:rFonts w:eastAsia="Times New Roman" w:cs="Calibri"/>
          <w:sz w:val="24"/>
          <w:szCs w:val="24"/>
          <w:lang w:val="el-GR" w:eastAsia="ar-SA"/>
        </w:rPr>
        <w:t xml:space="preserve">, </w:t>
      </w:r>
      <w:r>
        <w:rPr>
          <w:rFonts w:eastAsia="Times New Roman" w:cs="Calibri"/>
          <w:sz w:val="24"/>
          <w:szCs w:val="24"/>
          <w:lang w:val="el-GR" w:eastAsia="ar-SA"/>
        </w:rPr>
        <w:t>μ</w:t>
      </w:r>
      <w:r w:rsidRPr="0061605F">
        <w:rPr>
          <w:rFonts w:eastAsia="Times New Roman" w:cs="Calibri"/>
          <w:sz w:val="24"/>
          <w:szCs w:val="24"/>
          <w:lang w:val="el-GR" w:eastAsia="ar-SA"/>
        </w:rPr>
        <w:t>ετά την ολοκλήρωση – παράδοση της παρεχόμενης υπηρεσίας</w:t>
      </w:r>
      <w:r>
        <w:rPr>
          <w:rFonts w:eastAsia="Times New Roman" w:cs="Calibri"/>
          <w:sz w:val="24"/>
          <w:szCs w:val="24"/>
          <w:lang w:val="el-GR" w:eastAsia="ar-SA"/>
        </w:rPr>
        <w:t xml:space="preserve"> για το εν λόγω χρονικό διάστημα</w:t>
      </w:r>
      <w:r w:rsidRPr="0061605F">
        <w:rPr>
          <w:rFonts w:eastAsia="Times New Roman" w:cs="Calibri"/>
          <w:sz w:val="24"/>
          <w:szCs w:val="24"/>
          <w:lang w:val="el-GR" w:eastAsia="ar-SA"/>
        </w:rPr>
        <w:t xml:space="preserve">. Επίσης θα πραγματοποιηθεί η πιστοποίηση της παραχθείσας </w:t>
      </w:r>
      <w:r>
        <w:rPr>
          <w:rFonts w:eastAsia="Times New Roman" w:cs="Calibri"/>
          <w:sz w:val="24"/>
          <w:szCs w:val="24"/>
          <w:lang w:val="el-GR" w:eastAsia="ar-SA"/>
        </w:rPr>
        <w:t xml:space="preserve">συγκεκριμένης </w:t>
      </w:r>
      <w:r w:rsidRPr="0061605F">
        <w:rPr>
          <w:rFonts w:eastAsia="Times New Roman" w:cs="Calibri"/>
          <w:sz w:val="24"/>
          <w:szCs w:val="24"/>
          <w:lang w:val="el-GR" w:eastAsia="ar-SA"/>
        </w:rPr>
        <w:t>υπηρεσίας από την Αρμόδια Επιτροπή Παραλαβής της υπηρεσίας. Η καταβολή της αμοιβής προς τον «Ανάδοχο» ορίζεται σε τριάντα ημερολογιακές (30) ημέρες από την έκδοση του τιμολογίου.</w:t>
      </w:r>
    </w:p>
    <w:p w:rsidR="004A21D1" w:rsidRPr="0061605F" w:rsidRDefault="004A21D1" w:rsidP="004A21D1">
      <w:pPr>
        <w:suppressAutoHyphens/>
        <w:spacing w:after="0" w:line="240" w:lineRule="auto"/>
        <w:jc w:val="both"/>
        <w:outlineLvl w:val="0"/>
        <w:rPr>
          <w:rFonts w:eastAsia="Times New Roman" w:cs="Calibri"/>
          <w:sz w:val="24"/>
          <w:szCs w:val="24"/>
          <w:lang w:val="el-GR" w:eastAsia="ar-SA"/>
        </w:rPr>
      </w:pPr>
    </w:p>
    <w:p w:rsidR="004A21D1" w:rsidRDefault="004A21D1" w:rsidP="004A21D1">
      <w:pPr>
        <w:suppressAutoHyphens/>
        <w:spacing w:after="0" w:line="240" w:lineRule="auto"/>
        <w:jc w:val="both"/>
        <w:outlineLvl w:val="0"/>
        <w:rPr>
          <w:rFonts w:eastAsia="Times New Roman" w:cs="Calibri"/>
          <w:sz w:val="24"/>
          <w:szCs w:val="24"/>
          <w:lang w:val="el-GR" w:eastAsia="ar-SA"/>
        </w:rPr>
      </w:pPr>
      <w:r w:rsidRPr="0061605F">
        <w:rPr>
          <w:rFonts w:eastAsia="Times New Roman" w:cs="Calibri"/>
          <w:sz w:val="24"/>
          <w:szCs w:val="24"/>
          <w:lang w:val="el-GR" w:eastAsia="ar-SA"/>
        </w:rPr>
        <w:t xml:space="preserve">Επιπλέον θα εκδoθεί ένα τιμολόγιο για την παροχή της εν λόγω υπηρεσίας έως </w:t>
      </w:r>
      <w:r w:rsidR="00297030">
        <w:rPr>
          <w:rFonts w:eastAsia="Times New Roman" w:cs="Calibri"/>
          <w:sz w:val="24"/>
          <w:szCs w:val="24"/>
          <w:lang w:val="el-GR" w:eastAsia="ar-SA"/>
        </w:rPr>
        <w:t>31</w:t>
      </w:r>
      <w:r w:rsidRPr="0061605F">
        <w:rPr>
          <w:rFonts w:eastAsia="Times New Roman" w:cs="Calibri"/>
          <w:sz w:val="24"/>
          <w:szCs w:val="24"/>
          <w:lang w:val="el-GR" w:eastAsia="ar-SA"/>
        </w:rPr>
        <w:t>-</w:t>
      </w:r>
      <w:r w:rsidR="00297030">
        <w:rPr>
          <w:rFonts w:eastAsia="Times New Roman" w:cs="Calibri"/>
          <w:sz w:val="24"/>
          <w:szCs w:val="24"/>
          <w:lang w:val="el-GR" w:eastAsia="ar-SA"/>
        </w:rPr>
        <w:t>10</w:t>
      </w:r>
      <w:r w:rsidRPr="0061605F">
        <w:rPr>
          <w:rFonts w:eastAsia="Times New Roman" w:cs="Calibri"/>
          <w:sz w:val="24"/>
          <w:szCs w:val="24"/>
          <w:lang w:val="el-GR" w:eastAsia="ar-SA"/>
        </w:rPr>
        <w:t>-202</w:t>
      </w:r>
      <w:r>
        <w:rPr>
          <w:rFonts w:eastAsia="Times New Roman" w:cs="Calibri"/>
          <w:sz w:val="24"/>
          <w:szCs w:val="24"/>
          <w:lang w:val="el-GR" w:eastAsia="ar-SA"/>
        </w:rPr>
        <w:t>6</w:t>
      </w:r>
      <w:r w:rsidRPr="0061605F">
        <w:rPr>
          <w:rFonts w:eastAsia="Times New Roman" w:cs="Calibri"/>
          <w:sz w:val="24"/>
          <w:szCs w:val="24"/>
          <w:lang w:val="el-GR" w:eastAsia="ar-SA"/>
        </w:rPr>
        <w:t xml:space="preserve">, με το ποσό των </w:t>
      </w:r>
      <w:r w:rsidR="00297030">
        <w:rPr>
          <w:rFonts w:eastAsia="Times New Roman" w:cs="Calibri"/>
          <w:sz w:val="24"/>
          <w:szCs w:val="24"/>
          <w:lang w:val="el-GR" w:eastAsia="ar-SA"/>
        </w:rPr>
        <w:t>15.500</w:t>
      </w:r>
      <w:r w:rsidRPr="0061605F">
        <w:rPr>
          <w:rFonts w:eastAsia="Times New Roman" w:cs="Calibri"/>
          <w:sz w:val="24"/>
          <w:szCs w:val="24"/>
          <w:lang w:val="el-GR" w:eastAsia="ar-SA"/>
        </w:rPr>
        <w:t>,00 ευρώ με το Φ.Π.Α. 24%</w:t>
      </w:r>
      <w:r w:rsidRPr="00C074F0">
        <w:rPr>
          <w:rFonts w:eastAsia="Times New Roman" w:cs="Calibri"/>
          <w:sz w:val="24"/>
          <w:szCs w:val="24"/>
          <w:lang w:val="el-GR" w:eastAsia="ar-SA"/>
        </w:rPr>
        <w:t xml:space="preserve">, </w:t>
      </w:r>
      <w:r>
        <w:rPr>
          <w:rFonts w:eastAsia="Times New Roman" w:cs="Calibri"/>
          <w:sz w:val="24"/>
          <w:szCs w:val="24"/>
          <w:lang w:val="el-GR" w:eastAsia="ar-SA"/>
        </w:rPr>
        <w:t>μ</w:t>
      </w:r>
      <w:r w:rsidRPr="0061605F">
        <w:rPr>
          <w:rFonts w:eastAsia="Times New Roman" w:cs="Calibri"/>
          <w:sz w:val="24"/>
          <w:szCs w:val="24"/>
          <w:lang w:val="el-GR" w:eastAsia="ar-SA"/>
        </w:rPr>
        <w:t>ετά την ολοκλήρωση – παράδοση της παρεχόμενης υπηρεσίας</w:t>
      </w:r>
      <w:r>
        <w:rPr>
          <w:rFonts w:eastAsia="Times New Roman" w:cs="Calibri"/>
          <w:sz w:val="24"/>
          <w:szCs w:val="24"/>
          <w:lang w:val="el-GR" w:eastAsia="ar-SA"/>
        </w:rPr>
        <w:t xml:space="preserve"> για το εν λόγω χρονικό διάστημα</w:t>
      </w:r>
      <w:r w:rsidRPr="0061605F">
        <w:rPr>
          <w:rFonts w:eastAsia="Times New Roman" w:cs="Calibri"/>
          <w:sz w:val="24"/>
          <w:szCs w:val="24"/>
          <w:lang w:val="el-GR" w:eastAsia="ar-SA"/>
        </w:rPr>
        <w:t xml:space="preserve">. Επίσης θα πραγματοποιηθεί η πιστοποίηση της παραχθείσας </w:t>
      </w:r>
      <w:r>
        <w:rPr>
          <w:rFonts w:eastAsia="Times New Roman" w:cs="Calibri"/>
          <w:sz w:val="24"/>
          <w:szCs w:val="24"/>
          <w:lang w:val="el-GR" w:eastAsia="ar-SA"/>
        </w:rPr>
        <w:t xml:space="preserve">συγκεκριμένης </w:t>
      </w:r>
      <w:r w:rsidRPr="0061605F">
        <w:rPr>
          <w:rFonts w:eastAsia="Times New Roman" w:cs="Calibri"/>
          <w:sz w:val="24"/>
          <w:szCs w:val="24"/>
          <w:lang w:val="el-GR" w:eastAsia="ar-SA"/>
        </w:rPr>
        <w:t>υπηρεσίας από την Αρμόδια Επιτροπή Παραλαβής της υπηρεσίας. Η καταβολή της αμοιβής προς τον «Ανάδοχο» ορίζεται σε τριάντα ημερολογιακές (30) ημέρες από την έκδοση του τιμολογίου.</w:t>
      </w:r>
    </w:p>
    <w:p w:rsidR="00752074" w:rsidRDefault="00752074" w:rsidP="0041388D">
      <w:pPr>
        <w:suppressAutoHyphens/>
        <w:spacing w:after="0" w:line="240" w:lineRule="auto"/>
        <w:jc w:val="both"/>
        <w:outlineLvl w:val="0"/>
        <w:rPr>
          <w:rFonts w:eastAsia="Times New Roman" w:cs="Calibri"/>
          <w:sz w:val="24"/>
          <w:szCs w:val="24"/>
          <w:lang w:val="el-GR" w:eastAsia="ar-SA"/>
        </w:rPr>
      </w:pPr>
    </w:p>
    <w:p w:rsidR="00E86C75" w:rsidRPr="00E86C75" w:rsidRDefault="00E86C75" w:rsidP="007C4508">
      <w:pPr>
        <w:pStyle w:val="a3"/>
        <w:numPr>
          <w:ilvl w:val="1"/>
          <w:numId w:val="28"/>
        </w:numPr>
        <w:rPr>
          <w:rFonts w:cs="Calibri"/>
          <w:b/>
          <w:sz w:val="24"/>
          <w:szCs w:val="24"/>
          <w:lang w:eastAsia="ar-SA"/>
        </w:rPr>
      </w:pPr>
      <w:r w:rsidRPr="00E86C75">
        <w:rPr>
          <w:rFonts w:cs="Calibri"/>
          <w:b/>
          <w:sz w:val="24"/>
          <w:szCs w:val="24"/>
          <w:lang w:eastAsia="ar-SA"/>
        </w:rPr>
        <w:t xml:space="preserve">Φόροι, τέλη, κρατήσεις </w:t>
      </w:r>
    </w:p>
    <w:p w:rsidR="00BB0832" w:rsidRDefault="00E86C75" w:rsidP="00F743C9">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sz w:val="24"/>
          <w:szCs w:val="24"/>
          <w:lang w:val="el-GR" w:eastAsia="ar-SA"/>
        </w:rPr>
        <w:t xml:space="preserve">Ο εντολοδόχος σύμφωνα με τις ισχύουσες διατάξεις </w:t>
      </w:r>
      <w:r w:rsidR="00A570C2" w:rsidRPr="00E86C75">
        <w:rPr>
          <w:rFonts w:eastAsia="Times New Roman" w:cs="Calibri"/>
          <w:sz w:val="24"/>
          <w:szCs w:val="24"/>
          <w:lang w:val="el-GR" w:eastAsia="ar-SA"/>
        </w:rPr>
        <w:t>βαρύνετ</w:t>
      </w:r>
      <w:r w:rsidR="00A570C2">
        <w:rPr>
          <w:rFonts w:eastAsia="Times New Roman" w:cs="Calibri"/>
          <w:sz w:val="24"/>
          <w:szCs w:val="24"/>
          <w:lang w:val="el-GR" w:eastAsia="ar-SA"/>
        </w:rPr>
        <w:t>αι</w:t>
      </w:r>
      <w:r w:rsidRPr="00E86C75">
        <w:rPr>
          <w:rFonts w:eastAsia="Times New Roman" w:cs="Calibri"/>
          <w:sz w:val="24"/>
          <w:szCs w:val="24"/>
          <w:lang w:val="el-GR" w:eastAsia="ar-SA"/>
        </w:rPr>
        <w:t xml:space="preserve"> με όλους ανεξαιρέτως τους φόρους, τέλη, δασμούς και εισφορές υπέρ του δημοσίου, δήμων και κοινοτήτων ή τρίτων που ισχύουν.</w:t>
      </w:r>
    </w:p>
    <w:p w:rsidR="00D34711" w:rsidRPr="00E86C75" w:rsidRDefault="00D34711" w:rsidP="00F743C9">
      <w:pPr>
        <w:suppressAutoHyphens/>
        <w:spacing w:after="0" w:line="240" w:lineRule="auto"/>
        <w:jc w:val="both"/>
        <w:outlineLvl w:val="0"/>
        <w:rPr>
          <w:rFonts w:eastAsia="Times New Roman" w:cs="Calibri"/>
          <w:sz w:val="24"/>
          <w:szCs w:val="24"/>
          <w:lang w:val="el-GR" w:eastAsia="ar-SA"/>
        </w:rPr>
      </w:pPr>
    </w:p>
    <w:p w:rsidR="00E86C75" w:rsidRPr="00E86C75" w:rsidRDefault="00E86C75" w:rsidP="007C4508">
      <w:pPr>
        <w:pStyle w:val="a3"/>
        <w:numPr>
          <w:ilvl w:val="1"/>
          <w:numId w:val="28"/>
        </w:numPr>
        <w:rPr>
          <w:rFonts w:cs="Calibri"/>
          <w:b/>
          <w:sz w:val="24"/>
          <w:szCs w:val="24"/>
          <w:lang w:eastAsia="ar-SA"/>
        </w:rPr>
      </w:pPr>
      <w:r w:rsidRPr="00E86C75">
        <w:rPr>
          <w:rFonts w:cs="Calibri"/>
          <w:b/>
          <w:sz w:val="24"/>
          <w:szCs w:val="24"/>
          <w:lang w:eastAsia="ar-SA"/>
        </w:rPr>
        <w:t>Επίλυση</w:t>
      </w:r>
      <w:r w:rsidR="00AA6F13">
        <w:rPr>
          <w:rFonts w:cs="Calibri"/>
          <w:b/>
          <w:sz w:val="24"/>
          <w:szCs w:val="24"/>
          <w:lang w:val="el-GR" w:eastAsia="ar-SA"/>
        </w:rPr>
        <w:t xml:space="preserve"> </w:t>
      </w:r>
      <w:r w:rsidRPr="00E86C75">
        <w:rPr>
          <w:rFonts w:cs="Calibri"/>
          <w:b/>
          <w:sz w:val="24"/>
          <w:szCs w:val="24"/>
          <w:lang w:eastAsia="ar-SA"/>
        </w:rPr>
        <w:t xml:space="preserve">διαφορών </w:t>
      </w:r>
    </w:p>
    <w:p w:rsidR="00810979" w:rsidRPr="00FD7E66" w:rsidRDefault="00E86C75" w:rsidP="00FD7E66">
      <w:pPr>
        <w:suppressAutoHyphens/>
        <w:spacing w:after="0" w:line="240" w:lineRule="auto"/>
        <w:jc w:val="both"/>
        <w:outlineLvl w:val="0"/>
        <w:rPr>
          <w:rFonts w:eastAsia="Times New Roman" w:cs="Calibri"/>
          <w:sz w:val="24"/>
          <w:szCs w:val="24"/>
          <w:lang w:val="el-GR" w:eastAsia="ar-SA"/>
        </w:rPr>
      </w:pPr>
      <w:r w:rsidRPr="00E86C75">
        <w:rPr>
          <w:rFonts w:eastAsia="Times New Roman" w:cs="Calibri"/>
          <w:sz w:val="24"/>
          <w:szCs w:val="24"/>
          <w:lang w:val="el-GR" w:eastAsia="ar-SA"/>
        </w:rPr>
        <w:t xml:space="preserve">Η σύμβαση διέπεται από το Ελληνικό Δίκαιο. Οι διαφορές που τυχόν θα εμφανισθούν κατά την εφαρμογή της σύμβασης, επιλύονται σύμφωνα με την ισχύουσα νομοθεσία </w:t>
      </w:r>
      <w:r w:rsidR="0005311B">
        <w:rPr>
          <w:rFonts w:eastAsia="Times New Roman" w:cs="Calibri"/>
          <w:sz w:val="24"/>
          <w:szCs w:val="24"/>
          <w:lang w:val="el-GR" w:eastAsia="ar-SA"/>
        </w:rPr>
        <w:t xml:space="preserve">από </w:t>
      </w:r>
      <w:r w:rsidR="007C0040" w:rsidRPr="007C0040">
        <w:rPr>
          <w:rFonts w:eastAsia="Times New Roman" w:cs="Calibri"/>
          <w:sz w:val="24"/>
          <w:szCs w:val="24"/>
          <w:lang w:val="el-GR" w:eastAsia="ar-SA"/>
        </w:rPr>
        <w:t xml:space="preserve">την </w:t>
      </w:r>
      <w:r w:rsidR="008F2EDC">
        <w:rPr>
          <w:rFonts w:eastAsia="Times New Roman" w:cs="Calibri"/>
          <w:sz w:val="24"/>
          <w:szCs w:val="24"/>
          <w:lang w:val="el-GR" w:eastAsia="ar-SA"/>
        </w:rPr>
        <w:t xml:space="preserve">Δημοτική </w:t>
      </w:r>
      <w:r w:rsidR="007C0040" w:rsidRPr="007C0040">
        <w:rPr>
          <w:rFonts w:eastAsia="Times New Roman" w:cs="Calibri"/>
          <w:sz w:val="24"/>
          <w:szCs w:val="24"/>
          <w:lang w:val="el-GR" w:eastAsia="ar-SA"/>
        </w:rPr>
        <w:t xml:space="preserve">Επιτροπή του Δήμου </w:t>
      </w:r>
      <w:r w:rsidRPr="00E86C75">
        <w:rPr>
          <w:rFonts w:eastAsia="Times New Roman" w:cs="Calibri"/>
          <w:sz w:val="24"/>
          <w:szCs w:val="24"/>
          <w:lang w:val="el-GR" w:eastAsia="ar-SA"/>
        </w:rPr>
        <w:t>και στα αρμόδια δικαστήρια.</w:t>
      </w:r>
    </w:p>
    <w:p w:rsidR="00810979" w:rsidRDefault="00810979" w:rsidP="002E3BDF">
      <w:pPr>
        <w:pStyle w:val="a8"/>
        <w:spacing w:after="0"/>
        <w:ind w:left="0"/>
        <w:rPr>
          <w:rFonts w:ascii="Calibri" w:hAnsi="Calibri" w:cs="Arial"/>
          <w:b/>
          <w:spacing w:val="-20"/>
          <w:sz w:val="28"/>
          <w:szCs w:val="28"/>
          <w:u w:val="single"/>
          <w:lang w:val="el-GR"/>
        </w:rPr>
      </w:pPr>
    </w:p>
    <w:p w:rsidR="00777343" w:rsidRDefault="00777343" w:rsidP="00777343">
      <w:pPr>
        <w:spacing w:after="0"/>
        <w:jc w:val="center"/>
        <w:rPr>
          <w:lang w:val="el-GR"/>
        </w:rPr>
      </w:pPr>
      <w:r>
        <w:rPr>
          <w:b/>
          <w:bCs/>
          <w:sz w:val="24"/>
          <w:szCs w:val="24"/>
          <w:lang w:val="el-GR"/>
        </w:rPr>
        <w:t>ΨΑΧΝΑ,11/12/2025</w:t>
      </w:r>
    </w:p>
    <w:p w:rsidR="00AA6F13" w:rsidRDefault="00AA6F13" w:rsidP="00AA6F13">
      <w:pPr>
        <w:pStyle w:val="a8"/>
        <w:spacing w:after="0"/>
        <w:ind w:left="0"/>
        <w:rPr>
          <w:rFonts w:ascii="Calibri" w:hAnsi="Calibri" w:cs="Arial"/>
          <w:b/>
          <w:spacing w:val="-20"/>
          <w:sz w:val="28"/>
          <w:szCs w:val="28"/>
          <w:u w:val="single"/>
          <w:lang w:val="el-GR"/>
        </w:rPr>
      </w:pPr>
    </w:p>
    <w:p w:rsidR="00AA6F13" w:rsidRDefault="00AA6F13" w:rsidP="00AA6F13">
      <w:pPr>
        <w:rPr>
          <w:rFonts w:cs="Arial"/>
          <w:b/>
          <w:sz w:val="28"/>
          <w:szCs w:val="28"/>
          <w:lang w:val="el-GR"/>
        </w:rPr>
      </w:pPr>
      <w:r w:rsidRPr="00AA6F13">
        <w:rPr>
          <w:rFonts w:cs="Arial"/>
          <w:b/>
          <w:sz w:val="28"/>
          <w:szCs w:val="28"/>
          <w:lang w:val="el-GR"/>
        </w:rPr>
        <w:t xml:space="preserve">Η </w:t>
      </w:r>
      <w:r>
        <w:rPr>
          <w:rFonts w:cs="Arial"/>
          <w:b/>
          <w:sz w:val="28"/>
          <w:szCs w:val="28"/>
          <w:lang w:val="el-GR"/>
        </w:rPr>
        <w:t xml:space="preserve">    </w:t>
      </w:r>
      <w:r w:rsidRPr="00AA6F13">
        <w:rPr>
          <w:rFonts w:cs="Arial"/>
          <w:b/>
          <w:sz w:val="28"/>
          <w:szCs w:val="28"/>
          <w:lang w:val="el-GR"/>
        </w:rPr>
        <w:t xml:space="preserve">ΣΥΝΤΑΞΑΣΑ                                                                                      ΘΕΩΡΗΘΗΚΕ  </w:t>
      </w:r>
    </w:p>
    <w:p w:rsidR="00AA6F13" w:rsidRDefault="00AA6F13" w:rsidP="00AA6F13">
      <w:pPr>
        <w:rPr>
          <w:rFonts w:cs="Arial"/>
          <w:b/>
          <w:sz w:val="28"/>
          <w:szCs w:val="28"/>
          <w:lang w:val="el-GR"/>
        </w:rPr>
      </w:pPr>
    </w:p>
    <w:p w:rsidR="00AA6F13" w:rsidRPr="00AA6F13" w:rsidRDefault="00AA6F13" w:rsidP="00AA6F13">
      <w:pPr>
        <w:rPr>
          <w:rFonts w:cs="Arial"/>
          <w:b/>
          <w:sz w:val="28"/>
          <w:szCs w:val="28"/>
          <w:u w:val="single"/>
          <w:lang w:val="el-GR"/>
        </w:rPr>
      </w:pPr>
      <w:r w:rsidRPr="00AA6F13">
        <w:rPr>
          <w:rFonts w:cs="Arial"/>
          <w:b/>
          <w:sz w:val="28"/>
          <w:szCs w:val="28"/>
          <w:lang w:val="el-GR"/>
        </w:rPr>
        <w:t xml:space="preserve">          </w:t>
      </w:r>
      <w:r w:rsidRPr="00AA6F13">
        <w:rPr>
          <w:rFonts w:cs="Arial"/>
          <w:b/>
          <w:sz w:val="28"/>
          <w:szCs w:val="28"/>
          <w:u w:val="single"/>
          <w:lang w:val="el-GR"/>
        </w:rPr>
        <w:t xml:space="preserve">                       </w:t>
      </w:r>
    </w:p>
    <w:p w:rsidR="00AA6F13" w:rsidRDefault="00AA6F13" w:rsidP="00AA6F13">
      <w:pPr>
        <w:rPr>
          <w:rFonts w:cs="Arial"/>
          <w:b/>
          <w:sz w:val="20"/>
          <w:szCs w:val="20"/>
          <w:lang w:val="el-GR"/>
        </w:rPr>
      </w:pPr>
      <w:r w:rsidRPr="00AA6F13">
        <w:rPr>
          <w:rFonts w:cs="Arial"/>
          <w:b/>
          <w:sz w:val="20"/>
          <w:szCs w:val="20"/>
          <w:lang w:val="el-GR"/>
        </w:rPr>
        <w:t>ΚΑΤΣΑΝΑ ΕΥΜΟΡΦΙΑ ΔΕΑ΄</w:t>
      </w:r>
      <w:r>
        <w:rPr>
          <w:rFonts w:cs="Arial"/>
          <w:b/>
          <w:sz w:val="20"/>
          <w:szCs w:val="20"/>
          <w:lang w:val="el-GR"/>
        </w:rPr>
        <w:t xml:space="preserve">                                                                                                        ΠΡΙΟΝΑ ΜΑΡΙΑ  ΠΕΑ΄</w:t>
      </w:r>
    </w:p>
    <w:p w:rsidR="00AA6F13" w:rsidRPr="00AA6F13" w:rsidRDefault="00AA6F13" w:rsidP="00AA6F13">
      <w:pPr>
        <w:rPr>
          <w:rFonts w:cs="Arial"/>
          <w:b/>
          <w:sz w:val="20"/>
          <w:szCs w:val="20"/>
          <w:lang w:val="el-GR"/>
        </w:rPr>
      </w:pPr>
      <w:r>
        <w:rPr>
          <w:rFonts w:cs="Arial"/>
          <w:b/>
          <w:sz w:val="20"/>
          <w:szCs w:val="20"/>
          <w:lang w:val="el-GR"/>
        </w:rPr>
        <w:t>ΑΝ.ΠΡΟΙΣΤΑΜΕΝΗ ΤΜΗΜΑΤΟΣ ΕΣΟΔΩΝ &amp;ΔΗΜ.ΠΕΡΙΟΥΣΙΑΣ                       ΑΝ.ΠΡΟΙΣΤΑΜΕΝΗ Δ/ΝΣΗΣ ΔΙΟΙΚΗΤΙΚΩΝ ΥΠΗΡΕΣΙΩΝ</w:t>
      </w:r>
    </w:p>
    <w:p w:rsidR="00AA6F13" w:rsidRDefault="00AA6F13" w:rsidP="00AA6F13">
      <w:pPr>
        <w:rPr>
          <w:rFonts w:cs="Arial"/>
          <w:b/>
          <w:sz w:val="28"/>
          <w:szCs w:val="28"/>
          <w:u w:val="single"/>
          <w:lang w:val="el-GR"/>
        </w:rPr>
      </w:pPr>
    </w:p>
    <w:p w:rsidR="00DE6B78" w:rsidRDefault="00DE6B78" w:rsidP="002E3BDF">
      <w:pPr>
        <w:pStyle w:val="a8"/>
        <w:spacing w:after="0"/>
        <w:ind w:left="0"/>
        <w:rPr>
          <w:rFonts w:ascii="Calibri" w:hAnsi="Calibri" w:cs="Arial"/>
          <w:b/>
          <w:spacing w:val="-20"/>
          <w:sz w:val="28"/>
          <w:szCs w:val="28"/>
          <w:u w:val="single"/>
          <w:lang w:val="el-GR"/>
        </w:rPr>
      </w:pPr>
    </w:p>
    <w:p w:rsidR="0084457C" w:rsidRDefault="0084457C" w:rsidP="002E3BDF">
      <w:pPr>
        <w:pStyle w:val="a8"/>
        <w:spacing w:after="0"/>
        <w:ind w:left="0"/>
        <w:rPr>
          <w:rFonts w:ascii="Calibri" w:hAnsi="Calibri" w:cs="Arial"/>
          <w:b/>
          <w:spacing w:val="-20"/>
          <w:sz w:val="28"/>
          <w:szCs w:val="28"/>
          <w:u w:val="single"/>
          <w:lang w:val="el-GR"/>
        </w:rPr>
      </w:pPr>
    </w:p>
    <w:p w:rsidR="001B370D" w:rsidRPr="002E3BDF" w:rsidRDefault="001B370D" w:rsidP="002E3BDF">
      <w:pPr>
        <w:pStyle w:val="a8"/>
        <w:spacing w:after="0"/>
        <w:ind w:left="0"/>
        <w:rPr>
          <w:rFonts w:ascii="Calibri" w:hAnsi="Calibri" w:cs="Arial"/>
          <w:b/>
          <w:spacing w:val="-20"/>
          <w:sz w:val="28"/>
          <w:szCs w:val="28"/>
          <w:u w:val="single"/>
          <w:lang w:val="el-GR"/>
        </w:rPr>
      </w:pPr>
    </w:p>
    <w:p w:rsidR="001B370D" w:rsidRPr="00AD2B5D" w:rsidRDefault="001B370D" w:rsidP="00E5673D">
      <w:pPr>
        <w:jc w:val="both"/>
        <w:rPr>
          <w:rFonts w:cs="Arial"/>
          <w:sz w:val="24"/>
          <w:szCs w:val="24"/>
          <w:lang w:val="el-GR"/>
        </w:rPr>
      </w:pPr>
      <w:r w:rsidRPr="00AD2B5D">
        <w:rPr>
          <w:rFonts w:cs="Arial"/>
          <w:sz w:val="24"/>
          <w:szCs w:val="24"/>
          <w:lang w:val="el-GR"/>
        </w:rPr>
        <w:t>ΕΛΛΗΝΙΚΗ ΔΗΜΟΚΡΑΤΙΑ</w:t>
      </w:r>
    </w:p>
    <w:p w:rsidR="009D4E03" w:rsidRPr="00DB4EC9" w:rsidRDefault="00AD73A4" w:rsidP="00BE3964">
      <w:pPr>
        <w:rPr>
          <w:rFonts w:cs="Arial"/>
          <w:sz w:val="24"/>
          <w:szCs w:val="24"/>
          <w:lang w:val="el-GR"/>
        </w:rPr>
      </w:pPr>
      <w:r>
        <w:rPr>
          <w:rFonts w:cs="Arial"/>
          <w:sz w:val="24"/>
          <w:szCs w:val="24"/>
          <w:lang w:val="el-GR"/>
        </w:rPr>
        <w:t xml:space="preserve">ΝΟΜΟΣ </w:t>
      </w:r>
      <w:r w:rsidR="003027EA">
        <w:rPr>
          <w:rFonts w:cs="Arial"/>
          <w:sz w:val="24"/>
          <w:szCs w:val="24"/>
          <w:lang w:val="el-GR"/>
        </w:rPr>
        <w:t>ΕΥΒΟΙΑΣ</w:t>
      </w:r>
    </w:p>
    <w:p w:rsidR="001F53D9" w:rsidRDefault="003027EA" w:rsidP="005421C1">
      <w:pPr>
        <w:jc w:val="both"/>
        <w:rPr>
          <w:rFonts w:cs="Arial"/>
          <w:sz w:val="24"/>
          <w:szCs w:val="24"/>
          <w:lang w:val="el-GR"/>
        </w:rPr>
      </w:pPr>
      <w:r>
        <w:rPr>
          <w:rFonts w:cs="Arial"/>
          <w:sz w:val="24"/>
          <w:szCs w:val="24"/>
          <w:lang w:val="el-GR"/>
        </w:rPr>
        <w:t xml:space="preserve">Δήμος </w:t>
      </w:r>
      <w:r w:rsidRPr="003027EA">
        <w:rPr>
          <w:rFonts w:cs="Arial"/>
          <w:sz w:val="24"/>
          <w:szCs w:val="24"/>
          <w:lang w:val="el-GR"/>
        </w:rPr>
        <w:t>Διρφύων–Μεσσαπίων</w:t>
      </w:r>
    </w:p>
    <w:p w:rsidR="009D4E03" w:rsidRPr="00F65077" w:rsidRDefault="001B370D" w:rsidP="005421C1">
      <w:pPr>
        <w:jc w:val="both"/>
        <w:rPr>
          <w:rFonts w:cs="Calibri"/>
          <w:sz w:val="24"/>
          <w:szCs w:val="24"/>
          <w:lang w:val="el-GR"/>
        </w:rPr>
      </w:pPr>
      <w:r w:rsidRPr="00F65077">
        <w:rPr>
          <w:rFonts w:cs="Calibri"/>
          <w:sz w:val="24"/>
          <w:szCs w:val="24"/>
          <w:lang w:val="el-GR"/>
        </w:rPr>
        <w:t xml:space="preserve">ΤΙΤΛΟΣ: </w:t>
      </w:r>
      <w:r w:rsidR="00365347" w:rsidRPr="00365347">
        <w:rPr>
          <w:rFonts w:cs="Calibri"/>
          <w:b/>
          <w:bCs/>
          <w:sz w:val="24"/>
          <w:szCs w:val="24"/>
          <w:lang w:val="el-GR"/>
        </w:rPr>
        <w:t xml:space="preserve">Παροχή Ανεξάρτητων Υπηρεσιών Ενδογενούς Ελέγχου </w:t>
      </w:r>
    </w:p>
    <w:p w:rsidR="001B370D" w:rsidRDefault="001B370D" w:rsidP="00F12314">
      <w:pPr>
        <w:jc w:val="both"/>
        <w:rPr>
          <w:rFonts w:cs="Arial"/>
          <w:sz w:val="24"/>
          <w:szCs w:val="24"/>
          <w:lang w:val="el-GR"/>
        </w:rPr>
      </w:pPr>
      <w:r w:rsidRPr="00AD2B5D">
        <w:rPr>
          <w:rFonts w:cs="Arial"/>
          <w:sz w:val="24"/>
          <w:szCs w:val="24"/>
          <w:lang w:val="el-GR"/>
        </w:rPr>
        <w:t xml:space="preserve">ΑΡ. ΜΕΛΕΤΗΣ: </w:t>
      </w:r>
      <w:r w:rsidR="00777343" w:rsidRPr="00777343">
        <w:rPr>
          <w:rFonts w:cs="Arial"/>
          <w:sz w:val="24"/>
          <w:szCs w:val="24"/>
          <w:lang w:val="el-GR"/>
        </w:rPr>
        <w:t>90</w:t>
      </w:r>
      <w:r w:rsidRPr="00661A02">
        <w:rPr>
          <w:rFonts w:cs="Arial"/>
          <w:sz w:val="24"/>
          <w:szCs w:val="24"/>
          <w:lang w:val="el-GR"/>
        </w:rPr>
        <w:t>/</w:t>
      </w:r>
      <w:r w:rsidR="00056794" w:rsidRPr="00661A02">
        <w:rPr>
          <w:rFonts w:cs="Arial"/>
          <w:sz w:val="24"/>
          <w:szCs w:val="24"/>
          <w:lang w:val="el-GR"/>
        </w:rPr>
        <w:t>202</w:t>
      </w:r>
      <w:r w:rsidR="003B66B8">
        <w:rPr>
          <w:rFonts w:cs="Arial"/>
          <w:sz w:val="24"/>
          <w:szCs w:val="24"/>
          <w:lang w:val="el-GR"/>
        </w:rPr>
        <w:t>5</w:t>
      </w:r>
    </w:p>
    <w:p w:rsidR="002510A4" w:rsidRPr="002E3BDF" w:rsidRDefault="002510A4" w:rsidP="002510A4">
      <w:pPr>
        <w:pStyle w:val="a8"/>
        <w:spacing w:after="0"/>
        <w:ind w:left="0"/>
        <w:rPr>
          <w:rFonts w:ascii="Calibri" w:hAnsi="Calibri" w:cs="Arial"/>
          <w:b/>
          <w:spacing w:val="-20"/>
          <w:sz w:val="28"/>
          <w:szCs w:val="28"/>
          <w:u w:val="single"/>
          <w:lang w:val="el-GR"/>
        </w:rPr>
      </w:pPr>
      <w:r w:rsidRPr="002510A4">
        <w:rPr>
          <w:rFonts w:ascii="Calibri" w:hAnsi="Calibri" w:cs="Arial"/>
          <w:b/>
          <w:spacing w:val="-20"/>
          <w:sz w:val="28"/>
          <w:szCs w:val="28"/>
          <w:lang w:val="el-GR"/>
        </w:rPr>
        <w:t xml:space="preserve">                                                             </w:t>
      </w:r>
      <w:r>
        <w:rPr>
          <w:rFonts w:ascii="Calibri" w:hAnsi="Calibri" w:cs="Arial"/>
          <w:b/>
          <w:spacing w:val="-20"/>
          <w:sz w:val="28"/>
          <w:szCs w:val="28"/>
          <w:u w:val="single"/>
          <w:lang w:val="el-GR"/>
        </w:rPr>
        <w:t>4.</w:t>
      </w:r>
      <w:r w:rsidRPr="00AD2B5D">
        <w:rPr>
          <w:rFonts w:ascii="Calibri" w:hAnsi="Calibri" w:cs="Arial"/>
          <w:b/>
          <w:spacing w:val="-20"/>
          <w:sz w:val="28"/>
          <w:szCs w:val="28"/>
          <w:u w:val="single"/>
          <w:lang w:val="el-GR"/>
        </w:rPr>
        <w:t>ΕΝΔΕΙΚΤΙΚΟΣ ΠΡΟΫΠΟΛΟΓΙΣΜΟΣ</w:t>
      </w:r>
    </w:p>
    <w:p w:rsidR="002510A4" w:rsidRPr="00AD2B5D" w:rsidRDefault="002510A4" w:rsidP="00F12314">
      <w:pPr>
        <w:jc w:val="both"/>
        <w:rPr>
          <w:rFonts w:cs="Arial"/>
          <w:sz w:val="24"/>
          <w:szCs w:val="24"/>
          <w:lang w:val="el-GR"/>
        </w:rPr>
      </w:pPr>
    </w:p>
    <w:p w:rsidR="00845DB8" w:rsidRPr="00253363" w:rsidRDefault="001B370D" w:rsidP="002F3BAF">
      <w:pPr>
        <w:jc w:val="right"/>
        <w:rPr>
          <w:rFonts w:cs="Arial"/>
          <w:b/>
          <w:spacing w:val="24"/>
          <w:sz w:val="24"/>
          <w:szCs w:val="24"/>
          <w:lang w:val="el-GR"/>
        </w:rPr>
      </w:pPr>
      <w:r w:rsidRPr="00253363">
        <w:rPr>
          <w:rFonts w:cs="Arial"/>
          <w:b/>
          <w:spacing w:val="24"/>
          <w:sz w:val="24"/>
          <w:szCs w:val="24"/>
          <w:lang w:val="el-GR"/>
        </w:rPr>
        <w:t xml:space="preserve"> </w:t>
      </w:r>
    </w:p>
    <w:p w:rsidR="002510A4" w:rsidRPr="002510A4" w:rsidRDefault="00EF0B5C" w:rsidP="002510A4">
      <w:pPr>
        <w:pStyle w:val="a8"/>
        <w:spacing w:after="0"/>
        <w:ind w:left="0"/>
        <w:jc w:val="both"/>
        <w:rPr>
          <w:rFonts w:ascii="Calibri" w:hAnsi="Calibri"/>
          <w:b/>
          <w:szCs w:val="24"/>
          <w:lang w:val="el-GR"/>
        </w:rPr>
      </w:pPr>
      <w:r w:rsidRPr="00EF0B5C">
        <w:rPr>
          <w:rFonts w:ascii="Calibri" w:hAnsi="Calibri"/>
          <w:b/>
          <w:szCs w:val="24"/>
          <w:lang w:val="el-GR"/>
        </w:rPr>
        <w:t>Κ.Α</w:t>
      </w:r>
      <w:r w:rsidRPr="009A2F90">
        <w:rPr>
          <w:rFonts w:ascii="Calibri" w:hAnsi="Calibri"/>
          <w:b/>
          <w:szCs w:val="24"/>
          <w:lang w:val="el-GR"/>
        </w:rPr>
        <w:t>.</w:t>
      </w:r>
      <w:r w:rsidRPr="001F53D9">
        <w:rPr>
          <w:rFonts w:ascii="Calibri" w:hAnsi="Calibri"/>
          <w:b/>
          <w:szCs w:val="24"/>
          <w:lang w:val="el-GR"/>
        </w:rPr>
        <w:t>Ε</w:t>
      </w:r>
      <w:r w:rsidR="007D2BEE">
        <w:rPr>
          <w:rFonts w:ascii="Calibri" w:hAnsi="Calibri"/>
          <w:b/>
          <w:szCs w:val="24"/>
          <w:lang w:val="el-GR"/>
        </w:rPr>
        <w:t xml:space="preserve">: 10-6142.018 </w:t>
      </w:r>
      <w:r w:rsidRPr="001F53D9">
        <w:rPr>
          <w:rFonts w:ascii="Calibri" w:hAnsi="Calibri"/>
          <w:b/>
          <w:szCs w:val="24"/>
          <w:lang w:val="el-GR"/>
        </w:rPr>
        <w:t xml:space="preserve">με </w:t>
      </w:r>
      <w:r w:rsidRPr="00193FB8">
        <w:rPr>
          <w:rFonts w:ascii="Calibri" w:hAnsi="Calibri"/>
          <w:b/>
          <w:szCs w:val="24"/>
          <w:lang w:val="el-GR"/>
        </w:rPr>
        <w:t xml:space="preserve">τίτλο  </w:t>
      </w:r>
      <w:r w:rsidRPr="001F53D9">
        <w:rPr>
          <w:rFonts w:ascii="Calibri" w:hAnsi="Calibri"/>
          <w:b/>
          <w:szCs w:val="24"/>
          <w:lang w:val="el-GR"/>
        </w:rPr>
        <w:t>&lt;&lt;</w:t>
      </w:r>
      <w:r w:rsidR="002510A4" w:rsidRPr="007971C2">
        <w:rPr>
          <w:rFonts w:ascii="Calibri" w:hAnsi="Calibri"/>
          <w:b/>
          <w:szCs w:val="24"/>
          <w:lang w:val="el-GR"/>
        </w:rPr>
        <w:t>Παροχή Ανεξάρτητων υπηρεσιών ενδογενούς ελέγχου</w:t>
      </w:r>
      <w:r w:rsidR="002510A4">
        <w:rPr>
          <w:rFonts w:ascii="Calibri" w:hAnsi="Calibri"/>
          <w:b/>
          <w:color w:val="FF0000"/>
          <w:szCs w:val="24"/>
          <w:lang w:val="el-GR"/>
        </w:rPr>
        <w:t xml:space="preserve"> </w:t>
      </w:r>
      <w:r w:rsidRPr="00193FB8">
        <w:rPr>
          <w:rFonts w:ascii="Calibri" w:hAnsi="Calibri"/>
          <w:b/>
          <w:szCs w:val="24"/>
          <w:lang w:val="el-GR"/>
        </w:rPr>
        <w:t xml:space="preserve">&gt;&gt;του σκέλους </w:t>
      </w:r>
      <w:r w:rsidRPr="00EF0B5C">
        <w:rPr>
          <w:rFonts w:ascii="Calibri" w:hAnsi="Calibri"/>
          <w:b/>
          <w:szCs w:val="24"/>
          <w:lang w:val="el-GR"/>
        </w:rPr>
        <w:t>εξόδων.</w:t>
      </w:r>
      <w:r w:rsidR="007D2BEE">
        <w:rPr>
          <w:rFonts w:ascii="Calibri" w:hAnsi="Calibri"/>
          <w:b/>
          <w:szCs w:val="24"/>
          <w:lang w:val="el-GR"/>
        </w:rPr>
        <w:t xml:space="preserve"> </w:t>
      </w:r>
      <w:r w:rsidR="002510A4" w:rsidRPr="00253363">
        <w:rPr>
          <w:rFonts w:cs="Arial"/>
          <w:b/>
          <w:szCs w:val="24"/>
          <w:lang w:val="el-GR"/>
        </w:rPr>
        <w:t>ΠΡΟΫΠΟΛΟΓΙΣΜΟΣ</w:t>
      </w:r>
      <w:r w:rsidR="002510A4" w:rsidRPr="003E304A">
        <w:rPr>
          <w:rFonts w:cs="Arial"/>
          <w:b/>
          <w:szCs w:val="24"/>
          <w:lang w:val="el-GR"/>
        </w:rPr>
        <w:t xml:space="preserve">: </w:t>
      </w:r>
      <w:r w:rsidR="002510A4">
        <w:rPr>
          <w:rFonts w:cs="Arial"/>
          <w:b/>
          <w:bCs/>
          <w:color w:val="000000"/>
          <w:szCs w:val="24"/>
          <w:lang w:val="el-GR" w:eastAsia="el-GR"/>
        </w:rPr>
        <w:t xml:space="preserve">37.200,00 </w:t>
      </w:r>
      <w:r w:rsidR="002510A4" w:rsidRPr="003E304A">
        <w:rPr>
          <w:rFonts w:cs="Arial"/>
          <w:b/>
          <w:spacing w:val="24"/>
          <w:szCs w:val="24"/>
          <w:lang w:val="el-GR"/>
        </w:rPr>
        <w:t>€ (με</w:t>
      </w:r>
      <w:r w:rsidR="002510A4" w:rsidRPr="00253363">
        <w:rPr>
          <w:rFonts w:cs="Arial"/>
          <w:b/>
          <w:spacing w:val="24"/>
          <w:szCs w:val="24"/>
          <w:lang w:val="el-GR"/>
        </w:rPr>
        <w:t xml:space="preserve"> Φ</w:t>
      </w:r>
      <w:r w:rsidR="002510A4">
        <w:rPr>
          <w:rFonts w:cs="Arial"/>
          <w:b/>
          <w:spacing w:val="24"/>
          <w:szCs w:val="24"/>
          <w:lang w:val="el-GR"/>
        </w:rPr>
        <w:t>.</w:t>
      </w:r>
      <w:r w:rsidR="002510A4" w:rsidRPr="00253363">
        <w:rPr>
          <w:rFonts w:cs="Arial"/>
          <w:b/>
          <w:spacing w:val="24"/>
          <w:szCs w:val="24"/>
          <w:lang w:val="el-GR"/>
        </w:rPr>
        <w:t>Π</w:t>
      </w:r>
      <w:r w:rsidR="002510A4">
        <w:rPr>
          <w:rFonts w:cs="Arial"/>
          <w:b/>
          <w:spacing w:val="24"/>
          <w:szCs w:val="24"/>
          <w:lang w:val="el-GR"/>
        </w:rPr>
        <w:t>.</w:t>
      </w:r>
      <w:r w:rsidR="002510A4" w:rsidRPr="00253363">
        <w:rPr>
          <w:rFonts w:cs="Arial"/>
          <w:b/>
          <w:spacing w:val="24"/>
          <w:szCs w:val="24"/>
          <w:lang w:val="el-GR"/>
        </w:rPr>
        <w:t>Α</w:t>
      </w:r>
      <w:r w:rsidR="002510A4">
        <w:rPr>
          <w:rFonts w:cs="Arial"/>
          <w:b/>
          <w:spacing w:val="24"/>
          <w:szCs w:val="24"/>
          <w:lang w:val="el-GR"/>
        </w:rPr>
        <w:t>.</w:t>
      </w:r>
      <w:r w:rsidR="002510A4" w:rsidRPr="00253363">
        <w:rPr>
          <w:rFonts w:cs="Arial"/>
          <w:b/>
          <w:spacing w:val="24"/>
          <w:szCs w:val="24"/>
          <w:lang w:val="el-GR"/>
        </w:rPr>
        <w:t xml:space="preserve">) </w:t>
      </w:r>
    </w:p>
    <w:p w:rsidR="00556A92" w:rsidRDefault="00556A92" w:rsidP="007950F5">
      <w:pPr>
        <w:pStyle w:val="a8"/>
        <w:spacing w:after="0"/>
        <w:ind w:left="0"/>
        <w:rPr>
          <w:rFonts w:ascii="Calibri" w:hAnsi="Calibri"/>
          <w:b/>
          <w:szCs w:val="24"/>
          <w:lang w:val="el-GR"/>
        </w:rPr>
      </w:pPr>
    </w:p>
    <w:p w:rsidR="00BF5778" w:rsidRPr="006C25BD" w:rsidRDefault="00A131BF" w:rsidP="007950F5">
      <w:pPr>
        <w:pStyle w:val="a8"/>
        <w:spacing w:after="0"/>
        <w:ind w:left="0"/>
        <w:rPr>
          <w:rFonts w:ascii="Calibri" w:hAnsi="Calibri" w:cs="Arial"/>
          <w:b/>
          <w:bCs/>
          <w:szCs w:val="24"/>
          <w:lang w:val="el-GR"/>
        </w:rPr>
      </w:pPr>
      <w:r w:rsidRPr="00A131BF">
        <w:rPr>
          <w:rFonts w:ascii="Calibri" w:hAnsi="Calibri" w:cs="Arial"/>
          <w:b/>
          <w:bCs/>
          <w:szCs w:val="24"/>
          <w:lang w:val="en-US"/>
        </w:rPr>
        <w:t>CPV</w:t>
      </w:r>
      <w:r w:rsidR="00044601">
        <w:rPr>
          <w:rFonts w:ascii="Calibri" w:hAnsi="Calibri" w:cs="Arial"/>
          <w:b/>
          <w:bCs/>
          <w:szCs w:val="24"/>
          <w:lang w:val="el-GR"/>
        </w:rPr>
        <w:t xml:space="preserve">: </w:t>
      </w:r>
      <w:r w:rsidR="009006DC" w:rsidRPr="009006DC">
        <w:rPr>
          <w:rFonts w:ascii="Calibri" w:hAnsi="Calibri" w:cs="Arial"/>
          <w:b/>
          <w:bCs/>
          <w:szCs w:val="24"/>
          <w:lang w:val="el-GR"/>
        </w:rPr>
        <w:t>71700000-5 «Υπηρεσίες παρακολούθησης και ελέγχου»</w:t>
      </w:r>
    </w:p>
    <w:p w:rsidR="001B370D" w:rsidRPr="00AD2B5D" w:rsidRDefault="001B370D" w:rsidP="00823E20">
      <w:pPr>
        <w:pStyle w:val="a8"/>
        <w:spacing w:after="0"/>
        <w:ind w:left="0"/>
        <w:jc w:val="center"/>
        <w:rPr>
          <w:rFonts w:ascii="Calibri" w:hAnsi="Calibri" w:cs="Calibri"/>
          <w:spacing w:val="-20"/>
          <w:szCs w:val="24"/>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5"/>
        <w:gridCol w:w="8113"/>
        <w:gridCol w:w="1841"/>
      </w:tblGrid>
      <w:tr w:rsidR="001B370D" w:rsidRPr="00751909" w:rsidTr="00661A02">
        <w:trPr>
          <w:trHeight w:val="142"/>
        </w:trPr>
        <w:tc>
          <w:tcPr>
            <w:tcW w:w="875" w:type="dxa"/>
          </w:tcPr>
          <w:p w:rsidR="001B370D" w:rsidRPr="00751909" w:rsidRDefault="001B370D" w:rsidP="008777A3">
            <w:pPr>
              <w:spacing w:after="0" w:line="240" w:lineRule="auto"/>
              <w:jc w:val="center"/>
              <w:rPr>
                <w:rFonts w:cs="Arial"/>
                <w:b/>
                <w:sz w:val="20"/>
                <w:szCs w:val="20"/>
                <w:lang w:val="el-GR"/>
              </w:rPr>
            </w:pPr>
            <w:r w:rsidRPr="00751909">
              <w:rPr>
                <w:rFonts w:cs="Arial"/>
                <w:b/>
                <w:sz w:val="20"/>
                <w:szCs w:val="20"/>
                <w:lang w:val="el-GR"/>
              </w:rPr>
              <w:t>Α/Α</w:t>
            </w:r>
          </w:p>
        </w:tc>
        <w:tc>
          <w:tcPr>
            <w:tcW w:w="8113" w:type="dxa"/>
          </w:tcPr>
          <w:p w:rsidR="001B370D" w:rsidRPr="00751909" w:rsidRDefault="001B370D" w:rsidP="008777A3">
            <w:pPr>
              <w:spacing w:after="0" w:line="240" w:lineRule="auto"/>
              <w:jc w:val="center"/>
              <w:rPr>
                <w:rFonts w:cs="Arial"/>
                <w:b/>
                <w:sz w:val="20"/>
                <w:szCs w:val="20"/>
                <w:lang w:val="el-GR"/>
              </w:rPr>
            </w:pPr>
            <w:r w:rsidRPr="00751909">
              <w:rPr>
                <w:rFonts w:cs="Arial"/>
                <w:b/>
                <w:sz w:val="20"/>
                <w:szCs w:val="20"/>
                <w:lang w:val="el-GR"/>
              </w:rPr>
              <w:t>ΠΕΡΙΓΡΑΦΗ</w:t>
            </w:r>
          </w:p>
        </w:tc>
        <w:tc>
          <w:tcPr>
            <w:tcW w:w="1841" w:type="dxa"/>
          </w:tcPr>
          <w:p w:rsidR="001B370D" w:rsidRPr="00751909" w:rsidRDefault="001B370D" w:rsidP="008777A3">
            <w:pPr>
              <w:spacing w:after="0" w:line="240" w:lineRule="auto"/>
              <w:jc w:val="center"/>
              <w:rPr>
                <w:rFonts w:cs="Arial"/>
                <w:b/>
                <w:sz w:val="20"/>
                <w:szCs w:val="20"/>
                <w:lang w:val="el-GR"/>
              </w:rPr>
            </w:pPr>
            <w:r w:rsidRPr="00751909">
              <w:rPr>
                <w:rFonts w:cs="Arial"/>
                <w:b/>
                <w:sz w:val="20"/>
                <w:szCs w:val="20"/>
                <w:lang w:val="el-GR"/>
              </w:rPr>
              <w:t>ΑΞΙΑ (€)</w:t>
            </w:r>
          </w:p>
        </w:tc>
      </w:tr>
      <w:tr w:rsidR="001B370D" w:rsidRPr="00751909" w:rsidTr="00661A02">
        <w:trPr>
          <w:trHeight w:val="216"/>
        </w:trPr>
        <w:tc>
          <w:tcPr>
            <w:tcW w:w="875" w:type="dxa"/>
          </w:tcPr>
          <w:p w:rsidR="001B370D" w:rsidRPr="00751909" w:rsidRDefault="001B370D" w:rsidP="008777A3">
            <w:pPr>
              <w:spacing w:after="0" w:line="240" w:lineRule="auto"/>
              <w:jc w:val="right"/>
              <w:rPr>
                <w:rFonts w:cs="Arial"/>
                <w:sz w:val="20"/>
                <w:szCs w:val="20"/>
                <w:lang w:val="el-GR"/>
              </w:rPr>
            </w:pPr>
            <w:r w:rsidRPr="00751909">
              <w:rPr>
                <w:rFonts w:cs="Arial"/>
                <w:sz w:val="20"/>
                <w:szCs w:val="20"/>
                <w:lang w:val="el-GR"/>
              </w:rPr>
              <w:t>1</w:t>
            </w:r>
          </w:p>
        </w:tc>
        <w:tc>
          <w:tcPr>
            <w:tcW w:w="8113" w:type="dxa"/>
          </w:tcPr>
          <w:p w:rsidR="001B370D" w:rsidRPr="007D4992" w:rsidRDefault="00365347" w:rsidP="00283F4F">
            <w:pPr>
              <w:pStyle w:val="a8"/>
              <w:spacing w:after="0"/>
              <w:ind w:left="0"/>
              <w:jc w:val="both"/>
              <w:rPr>
                <w:rFonts w:ascii="Calibri" w:hAnsi="Calibri" w:cs="Arial"/>
                <w:sz w:val="20"/>
                <w:szCs w:val="20"/>
                <w:lang w:val="el-GR"/>
              </w:rPr>
            </w:pPr>
            <w:r w:rsidRPr="00365347">
              <w:rPr>
                <w:rFonts w:ascii="Calibri" w:hAnsi="Calibri" w:cs="Arial"/>
                <w:sz w:val="20"/>
                <w:szCs w:val="20"/>
                <w:lang w:val="el-GR"/>
              </w:rPr>
              <w:t xml:space="preserve">Παροχή Ανεξάρτητων Υπηρεσιών Ενδογενούς Ελέγχου </w:t>
            </w:r>
          </w:p>
        </w:tc>
        <w:tc>
          <w:tcPr>
            <w:tcW w:w="1841" w:type="dxa"/>
            <w:vAlign w:val="center"/>
          </w:tcPr>
          <w:p w:rsidR="001B370D" w:rsidRPr="00751909" w:rsidRDefault="00E37BAF" w:rsidP="008777A3">
            <w:pPr>
              <w:spacing w:after="0" w:line="240" w:lineRule="auto"/>
              <w:jc w:val="right"/>
              <w:rPr>
                <w:bCs/>
                <w:color w:val="000000"/>
                <w:sz w:val="20"/>
                <w:szCs w:val="20"/>
                <w:lang w:val="el-GR" w:eastAsia="el-GR"/>
              </w:rPr>
            </w:pPr>
            <w:r>
              <w:rPr>
                <w:bCs/>
                <w:color w:val="000000"/>
                <w:sz w:val="20"/>
                <w:szCs w:val="20"/>
                <w:lang w:val="el-GR" w:eastAsia="el-GR"/>
              </w:rPr>
              <w:t>30</w:t>
            </w:r>
            <w:r w:rsidR="00E4284E" w:rsidRPr="00751909">
              <w:rPr>
                <w:bCs/>
                <w:color w:val="000000"/>
                <w:sz w:val="20"/>
                <w:szCs w:val="20"/>
                <w:lang w:val="el-GR" w:eastAsia="el-GR"/>
              </w:rPr>
              <w:t>.000</w:t>
            </w:r>
            <w:r w:rsidR="004430FA" w:rsidRPr="00751909">
              <w:rPr>
                <w:bCs/>
                <w:color w:val="000000"/>
                <w:sz w:val="20"/>
                <w:szCs w:val="20"/>
                <w:lang w:val="el-GR" w:eastAsia="el-GR"/>
              </w:rPr>
              <w:t>,00</w:t>
            </w:r>
            <w:r w:rsidR="00661A02" w:rsidRPr="00751909">
              <w:rPr>
                <w:rFonts w:cs="Calibri"/>
                <w:spacing w:val="24"/>
                <w:sz w:val="20"/>
                <w:szCs w:val="20"/>
                <w:lang w:val="el-GR"/>
              </w:rPr>
              <w:t>€</w:t>
            </w:r>
          </w:p>
        </w:tc>
      </w:tr>
      <w:tr w:rsidR="00661A02" w:rsidRPr="00751909" w:rsidTr="00FA26B5">
        <w:trPr>
          <w:trHeight w:val="100"/>
        </w:trPr>
        <w:tc>
          <w:tcPr>
            <w:tcW w:w="8988" w:type="dxa"/>
            <w:gridSpan w:val="2"/>
            <w:vAlign w:val="center"/>
          </w:tcPr>
          <w:p w:rsidR="00661A02" w:rsidRPr="00751909" w:rsidRDefault="00661A02" w:rsidP="00661A02">
            <w:pPr>
              <w:spacing w:after="0" w:line="240" w:lineRule="auto"/>
              <w:rPr>
                <w:rFonts w:cs="Arial"/>
                <w:sz w:val="20"/>
                <w:szCs w:val="20"/>
                <w:lang w:val="el-GR"/>
              </w:rPr>
            </w:pPr>
            <w:r w:rsidRPr="00751909">
              <w:rPr>
                <w:rFonts w:cs="Arial"/>
                <w:sz w:val="20"/>
                <w:szCs w:val="20"/>
                <w:lang w:val="el-GR"/>
              </w:rPr>
              <w:t>ΣΥΝΟΛΟ</w:t>
            </w:r>
          </w:p>
        </w:tc>
        <w:tc>
          <w:tcPr>
            <w:tcW w:w="1841" w:type="dxa"/>
            <w:vAlign w:val="center"/>
          </w:tcPr>
          <w:p w:rsidR="00661A02" w:rsidRPr="00751909" w:rsidRDefault="00E37BAF" w:rsidP="00661A02">
            <w:pPr>
              <w:spacing w:after="0" w:line="240" w:lineRule="auto"/>
              <w:jc w:val="right"/>
              <w:rPr>
                <w:rFonts w:cs="Arial"/>
                <w:sz w:val="20"/>
                <w:szCs w:val="20"/>
                <w:lang w:val="el-GR"/>
              </w:rPr>
            </w:pPr>
            <w:r>
              <w:rPr>
                <w:bCs/>
                <w:color w:val="000000"/>
                <w:sz w:val="20"/>
                <w:szCs w:val="20"/>
                <w:lang w:val="el-GR" w:eastAsia="el-GR"/>
              </w:rPr>
              <w:t>30</w:t>
            </w:r>
            <w:r w:rsidR="00E4284E" w:rsidRPr="00751909">
              <w:rPr>
                <w:bCs/>
                <w:color w:val="000000"/>
                <w:sz w:val="20"/>
                <w:szCs w:val="20"/>
                <w:lang w:val="el-GR" w:eastAsia="el-GR"/>
              </w:rPr>
              <w:t>.000</w:t>
            </w:r>
            <w:r w:rsidR="004430FA" w:rsidRPr="00751909">
              <w:rPr>
                <w:bCs/>
                <w:color w:val="000000"/>
                <w:sz w:val="20"/>
                <w:szCs w:val="20"/>
                <w:lang w:val="el-GR" w:eastAsia="el-GR"/>
              </w:rPr>
              <w:t>,00</w:t>
            </w:r>
            <w:r w:rsidR="00661A02" w:rsidRPr="00751909">
              <w:rPr>
                <w:rFonts w:cs="Calibri"/>
                <w:spacing w:val="24"/>
                <w:sz w:val="20"/>
                <w:szCs w:val="20"/>
                <w:lang w:val="el-GR"/>
              </w:rPr>
              <w:t>€</w:t>
            </w:r>
          </w:p>
        </w:tc>
      </w:tr>
      <w:tr w:rsidR="00661A02" w:rsidRPr="00751909" w:rsidTr="00FA26B5">
        <w:trPr>
          <w:trHeight w:val="105"/>
        </w:trPr>
        <w:tc>
          <w:tcPr>
            <w:tcW w:w="8988" w:type="dxa"/>
            <w:gridSpan w:val="2"/>
            <w:vAlign w:val="center"/>
          </w:tcPr>
          <w:p w:rsidR="00661A02" w:rsidRPr="00751909" w:rsidRDefault="00661A02" w:rsidP="00661A02">
            <w:pPr>
              <w:spacing w:after="0" w:line="240" w:lineRule="auto"/>
              <w:rPr>
                <w:rFonts w:cs="Arial"/>
                <w:sz w:val="20"/>
                <w:szCs w:val="20"/>
                <w:lang w:val="el-GR"/>
              </w:rPr>
            </w:pPr>
            <w:r w:rsidRPr="00751909">
              <w:rPr>
                <w:rFonts w:cs="Arial"/>
                <w:sz w:val="20"/>
                <w:szCs w:val="20"/>
                <w:lang w:val="el-GR"/>
              </w:rPr>
              <w:t>Φ.Π.Α.</w:t>
            </w:r>
          </w:p>
        </w:tc>
        <w:tc>
          <w:tcPr>
            <w:tcW w:w="1841" w:type="dxa"/>
            <w:vAlign w:val="center"/>
          </w:tcPr>
          <w:p w:rsidR="00661A02" w:rsidRPr="00751909" w:rsidRDefault="00E37BAF" w:rsidP="00661A02">
            <w:pPr>
              <w:spacing w:after="0" w:line="240" w:lineRule="auto"/>
              <w:jc w:val="right"/>
              <w:rPr>
                <w:rFonts w:cs="Arial"/>
                <w:sz w:val="20"/>
                <w:szCs w:val="20"/>
                <w:lang w:val="el-GR"/>
              </w:rPr>
            </w:pPr>
            <w:r>
              <w:rPr>
                <w:color w:val="000000"/>
                <w:sz w:val="20"/>
                <w:szCs w:val="20"/>
                <w:lang w:val="el-GR" w:eastAsia="el-GR"/>
              </w:rPr>
              <w:t>7.200</w:t>
            </w:r>
            <w:r w:rsidR="00752074" w:rsidRPr="00751909">
              <w:rPr>
                <w:color w:val="000000"/>
                <w:sz w:val="20"/>
                <w:szCs w:val="20"/>
                <w:lang w:val="el-GR" w:eastAsia="el-GR"/>
              </w:rPr>
              <w:t>,</w:t>
            </w:r>
            <w:r w:rsidR="004430FA" w:rsidRPr="00751909">
              <w:rPr>
                <w:color w:val="000000"/>
                <w:sz w:val="20"/>
                <w:szCs w:val="20"/>
                <w:lang w:val="el-GR" w:eastAsia="el-GR"/>
              </w:rPr>
              <w:t>00</w:t>
            </w:r>
            <w:r w:rsidR="00661A02" w:rsidRPr="00751909">
              <w:rPr>
                <w:rFonts w:cs="Calibri"/>
                <w:spacing w:val="24"/>
                <w:sz w:val="20"/>
                <w:szCs w:val="20"/>
                <w:lang w:val="el-GR"/>
              </w:rPr>
              <w:t>€</w:t>
            </w:r>
          </w:p>
        </w:tc>
      </w:tr>
      <w:tr w:rsidR="00661A02" w:rsidRPr="00751909" w:rsidTr="00FA26B5">
        <w:trPr>
          <w:trHeight w:val="175"/>
        </w:trPr>
        <w:tc>
          <w:tcPr>
            <w:tcW w:w="8988" w:type="dxa"/>
            <w:gridSpan w:val="2"/>
            <w:shd w:val="clear" w:color="auto" w:fill="D9D9D9"/>
            <w:vAlign w:val="center"/>
          </w:tcPr>
          <w:p w:rsidR="00661A02" w:rsidRPr="00751909" w:rsidRDefault="00661A02" w:rsidP="00661A02">
            <w:pPr>
              <w:spacing w:after="0" w:line="240" w:lineRule="auto"/>
              <w:rPr>
                <w:rFonts w:cs="Arial"/>
                <w:b/>
                <w:sz w:val="20"/>
                <w:szCs w:val="20"/>
                <w:lang w:val="el-GR"/>
              </w:rPr>
            </w:pPr>
            <w:r w:rsidRPr="00751909">
              <w:rPr>
                <w:rFonts w:cs="Arial"/>
                <w:b/>
                <w:sz w:val="20"/>
                <w:szCs w:val="20"/>
                <w:lang w:val="el-GR"/>
              </w:rPr>
              <w:t>ΓΕΝΙΚΟ ΣΥΝΟΛΟ</w:t>
            </w:r>
          </w:p>
        </w:tc>
        <w:tc>
          <w:tcPr>
            <w:tcW w:w="1841" w:type="dxa"/>
            <w:shd w:val="clear" w:color="auto" w:fill="D9D9D9"/>
            <w:vAlign w:val="center"/>
          </w:tcPr>
          <w:p w:rsidR="00661A02" w:rsidRPr="00751909" w:rsidRDefault="00E37BAF" w:rsidP="00E4284E">
            <w:pPr>
              <w:spacing w:after="0" w:line="240" w:lineRule="auto"/>
              <w:jc w:val="right"/>
              <w:rPr>
                <w:rFonts w:cs="Arial"/>
                <w:b/>
                <w:sz w:val="20"/>
                <w:szCs w:val="20"/>
                <w:lang w:val="el-GR"/>
              </w:rPr>
            </w:pPr>
            <w:r>
              <w:rPr>
                <w:b/>
                <w:color w:val="000000"/>
                <w:sz w:val="20"/>
                <w:szCs w:val="20"/>
                <w:lang w:val="el-GR" w:eastAsia="el-GR"/>
              </w:rPr>
              <w:t>37.200</w:t>
            </w:r>
            <w:r w:rsidR="009C62E9" w:rsidRPr="00751909">
              <w:rPr>
                <w:b/>
                <w:color w:val="000000"/>
                <w:sz w:val="20"/>
                <w:szCs w:val="20"/>
                <w:lang w:val="el-GR" w:eastAsia="el-GR"/>
              </w:rPr>
              <w:t>,00</w:t>
            </w:r>
            <w:r w:rsidR="00661A02" w:rsidRPr="00751909">
              <w:rPr>
                <w:b/>
                <w:color w:val="000000"/>
                <w:sz w:val="20"/>
                <w:szCs w:val="20"/>
                <w:lang w:val="el-GR" w:eastAsia="el-GR"/>
              </w:rPr>
              <w:t>€</w:t>
            </w:r>
          </w:p>
        </w:tc>
      </w:tr>
    </w:tbl>
    <w:p w:rsidR="00607116" w:rsidRPr="009E1745" w:rsidRDefault="00607116" w:rsidP="009E1745">
      <w:pPr>
        <w:spacing w:after="0"/>
        <w:jc w:val="center"/>
        <w:rPr>
          <w:b/>
          <w:bCs/>
          <w:lang w:val="el-GR"/>
        </w:rPr>
      </w:pPr>
    </w:p>
    <w:p w:rsidR="004A21D1" w:rsidRPr="0060098A" w:rsidRDefault="004A21D1" w:rsidP="004A21D1">
      <w:pPr>
        <w:spacing w:after="0"/>
        <w:jc w:val="center"/>
        <w:rPr>
          <w:b/>
          <w:bCs/>
          <w:sz w:val="24"/>
          <w:szCs w:val="24"/>
          <w:lang w:val="el-GR"/>
        </w:rPr>
      </w:pPr>
      <w:r w:rsidRPr="0060098A">
        <w:rPr>
          <w:b/>
          <w:bCs/>
          <w:sz w:val="24"/>
          <w:szCs w:val="24"/>
          <w:lang w:val="el-GR"/>
        </w:rPr>
        <w:t>Η δαπάνη είναι πολυετής και θα βαρύνει τα εξής έτη:</w:t>
      </w:r>
    </w:p>
    <w:p w:rsidR="004A21D1" w:rsidRPr="000A5834" w:rsidRDefault="004A21D1" w:rsidP="004A21D1">
      <w:pPr>
        <w:spacing w:after="0"/>
        <w:jc w:val="center"/>
        <w:rPr>
          <w:b/>
          <w:bCs/>
          <w:sz w:val="24"/>
          <w:szCs w:val="24"/>
          <w:lang w:val="el-GR"/>
        </w:rPr>
      </w:pPr>
      <w:r w:rsidRPr="000A5834">
        <w:rPr>
          <w:b/>
          <w:bCs/>
          <w:sz w:val="24"/>
          <w:szCs w:val="24"/>
          <w:lang w:val="el-GR"/>
        </w:rPr>
        <w:t xml:space="preserve">Για το έτος 2025 ποσό: </w:t>
      </w:r>
      <w:r w:rsidR="00297030">
        <w:rPr>
          <w:b/>
          <w:bCs/>
          <w:sz w:val="24"/>
          <w:szCs w:val="24"/>
          <w:lang w:val="el-GR"/>
        </w:rPr>
        <w:t>0</w:t>
      </w:r>
      <w:r w:rsidRPr="000A5834">
        <w:rPr>
          <w:b/>
          <w:bCs/>
          <w:sz w:val="24"/>
          <w:szCs w:val="24"/>
          <w:lang w:val="el-GR"/>
        </w:rPr>
        <w:t>,00 ευρώ</w:t>
      </w:r>
    </w:p>
    <w:p w:rsidR="009E1745" w:rsidRDefault="004A21D1" w:rsidP="004A21D1">
      <w:pPr>
        <w:spacing w:after="0"/>
        <w:jc w:val="center"/>
        <w:rPr>
          <w:b/>
          <w:bCs/>
          <w:sz w:val="24"/>
          <w:szCs w:val="24"/>
          <w:lang w:val="el-GR"/>
        </w:rPr>
      </w:pPr>
      <w:r w:rsidRPr="000A5834">
        <w:rPr>
          <w:b/>
          <w:bCs/>
          <w:sz w:val="24"/>
          <w:szCs w:val="24"/>
          <w:lang w:val="el-GR"/>
        </w:rPr>
        <w:t xml:space="preserve">Για το έτος 2026 ποσό: </w:t>
      </w:r>
      <w:r w:rsidR="00297030">
        <w:rPr>
          <w:b/>
          <w:bCs/>
          <w:sz w:val="24"/>
          <w:szCs w:val="24"/>
          <w:lang w:val="el-GR"/>
        </w:rPr>
        <w:t>37.200</w:t>
      </w:r>
      <w:r w:rsidRPr="000A5834">
        <w:rPr>
          <w:b/>
          <w:bCs/>
          <w:sz w:val="24"/>
          <w:szCs w:val="24"/>
          <w:lang w:val="el-GR"/>
        </w:rPr>
        <w:t>,00 ευρώ</w:t>
      </w:r>
    </w:p>
    <w:p w:rsidR="00777343" w:rsidRDefault="00777343" w:rsidP="004A21D1">
      <w:pPr>
        <w:spacing w:after="0"/>
        <w:jc w:val="center"/>
        <w:rPr>
          <w:b/>
          <w:bCs/>
          <w:sz w:val="24"/>
          <w:szCs w:val="24"/>
          <w:lang w:val="el-GR"/>
        </w:rPr>
      </w:pPr>
    </w:p>
    <w:p w:rsidR="00777343" w:rsidRDefault="00777343" w:rsidP="004A21D1">
      <w:pPr>
        <w:spacing w:after="0"/>
        <w:jc w:val="center"/>
        <w:rPr>
          <w:lang w:val="el-GR"/>
        </w:rPr>
      </w:pPr>
      <w:r>
        <w:rPr>
          <w:b/>
          <w:bCs/>
          <w:sz w:val="24"/>
          <w:szCs w:val="24"/>
          <w:lang w:val="el-GR"/>
        </w:rPr>
        <w:t>ΨΑΧΝΑ,11/12/2025</w:t>
      </w:r>
    </w:p>
    <w:p w:rsidR="00AA6F13" w:rsidRDefault="00AA6F13" w:rsidP="00AA6F13">
      <w:pPr>
        <w:rPr>
          <w:rFonts w:cs="Arial"/>
          <w:b/>
          <w:sz w:val="28"/>
          <w:szCs w:val="28"/>
          <w:lang w:val="el-GR"/>
        </w:rPr>
      </w:pPr>
      <w:r w:rsidRPr="00AA6F13">
        <w:rPr>
          <w:rFonts w:cs="Arial"/>
          <w:b/>
          <w:sz w:val="28"/>
          <w:szCs w:val="28"/>
          <w:lang w:val="el-GR"/>
        </w:rPr>
        <w:t xml:space="preserve">Η </w:t>
      </w:r>
      <w:r>
        <w:rPr>
          <w:rFonts w:cs="Arial"/>
          <w:b/>
          <w:sz w:val="28"/>
          <w:szCs w:val="28"/>
          <w:lang w:val="el-GR"/>
        </w:rPr>
        <w:t xml:space="preserve">    </w:t>
      </w:r>
      <w:r w:rsidRPr="00AA6F13">
        <w:rPr>
          <w:rFonts w:cs="Arial"/>
          <w:b/>
          <w:sz w:val="28"/>
          <w:szCs w:val="28"/>
          <w:lang w:val="el-GR"/>
        </w:rPr>
        <w:t xml:space="preserve">ΣΥΝΤΑΞΑΣΑ                                                                                      ΘΕΩΡΗΘΗΚΕ  </w:t>
      </w:r>
    </w:p>
    <w:p w:rsidR="00AA6F13" w:rsidRDefault="00AA6F13" w:rsidP="00AA6F13">
      <w:pPr>
        <w:rPr>
          <w:rFonts w:cs="Arial"/>
          <w:b/>
          <w:sz w:val="28"/>
          <w:szCs w:val="28"/>
          <w:lang w:val="el-GR"/>
        </w:rPr>
      </w:pPr>
    </w:p>
    <w:p w:rsidR="00AA6F13" w:rsidRPr="00AA6F13" w:rsidRDefault="00AA6F13" w:rsidP="00AA6F13">
      <w:pPr>
        <w:rPr>
          <w:rFonts w:cs="Arial"/>
          <w:b/>
          <w:sz w:val="28"/>
          <w:szCs w:val="28"/>
          <w:u w:val="single"/>
          <w:lang w:val="el-GR"/>
        </w:rPr>
      </w:pPr>
      <w:r w:rsidRPr="00AA6F13">
        <w:rPr>
          <w:rFonts w:cs="Arial"/>
          <w:b/>
          <w:sz w:val="28"/>
          <w:szCs w:val="28"/>
          <w:lang w:val="el-GR"/>
        </w:rPr>
        <w:t xml:space="preserve">          </w:t>
      </w:r>
      <w:r w:rsidRPr="00AA6F13">
        <w:rPr>
          <w:rFonts w:cs="Arial"/>
          <w:b/>
          <w:sz w:val="28"/>
          <w:szCs w:val="28"/>
          <w:u w:val="single"/>
          <w:lang w:val="el-GR"/>
        </w:rPr>
        <w:t xml:space="preserve">                       </w:t>
      </w:r>
    </w:p>
    <w:p w:rsidR="00AA6F13" w:rsidRDefault="00AA6F13" w:rsidP="00AA6F13">
      <w:pPr>
        <w:rPr>
          <w:rFonts w:cs="Arial"/>
          <w:b/>
          <w:sz w:val="20"/>
          <w:szCs w:val="20"/>
          <w:lang w:val="el-GR"/>
        </w:rPr>
      </w:pPr>
      <w:r w:rsidRPr="00AA6F13">
        <w:rPr>
          <w:rFonts w:cs="Arial"/>
          <w:b/>
          <w:sz w:val="20"/>
          <w:szCs w:val="20"/>
          <w:lang w:val="el-GR"/>
        </w:rPr>
        <w:t>ΚΑΤΣΑΝΑ ΕΥΜΟΡΦΙΑ ΔΕΑ΄</w:t>
      </w:r>
      <w:r>
        <w:rPr>
          <w:rFonts w:cs="Arial"/>
          <w:b/>
          <w:sz w:val="20"/>
          <w:szCs w:val="20"/>
          <w:lang w:val="el-GR"/>
        </w:rPr>
        <w:t xml:space="preserve">                                                                                                        ΠΡΙΟΝΑ ΜΑΡΙΑ  ΠΕΑ΄</w:t>
      </w:r>
    </w:p>
    <w:p w:rsidR="00AA6F13" w:rsidRPr="00AA6F13" w:rsidRDefault="00AA6F13" w:rsidP="00AA6F13">
      <w:pPr>
        <w:rPr>
          <w:rFonts w:cs="Arial"/>
          <w:b/>
          <w:sz w:val="20"/>
          <w:szCs w:val="20"/>
          <w:lang w:val="el-GR"/>
        </w:rPr>
      </w:pPr>
      <w:r>
        <w:rPr>
          <w:rFonts w:cs="Arial"/>
          <w:b/>
          <w:sz w:val="20"/>
          <w:szCs w:val="20"/>
          <w:lang w:val="el-GR"/>
        </w:rPr>
        <w:t>ΑΝ.ΠΡΟΙΣΤΑΜΕΝΗ ΤΜΗΜΑΤΟΣ ΕΣΟΔΩΝ &amp;ΔΗΜ.ΠΕΡΙΟΥΣΙΑΣ                       ΑΝ.ΠΡΟΙΣΤΑΜΕΝΗ Δ/ΝΣΗΣ ΔΙΟΙΚΗΤΙΚΩΝ ΥΠΗΡΕΣΙΩΝ</w:t>
      </w:r>
    </w:p>
    <w:p w:rsidR="009E1745" w:rsidRPr="001255C8" w:rsidRDefault="009E1745" w:rsidP="00C5645B">
      <w:pPr>
        <w:spacing w:after="0"/>
        <w:rPr>
          <w:vanish/>
          <w:lang w:val="el-GR"/>
        </w:rPr>
      </w:pPr>
    </w:p>
    <w:p w:rsidR="001B370D" w:rsidRPr="00AD2B5D" w:rsidRDefault="001B370D" w:rsidP="005421C1">
      <w:pPr>
        <w:rPr>
          <w:rFonts w:cs="Arial"/>
          <w:b/>
          <w:lang w:val="el-GR"/>
        </w:rPr>
      </w:pPr>
    </w:p>
    <w:sectPr w:rsidR="001B370D" w:rsidRPr="00AD2B5D" w:rsidSect="007A6414">
      <w:footerReference w:type="even" r:id="rId8"/>
      <w:footerReference w:type="default" r:id="rId9"/>
      <w:pgSz w:w="12240" w:h="15840"/>
      <w:pgMar w:top="709" w:right="758" w:bottom="851"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71C2" w:rsidRDefault="007971C2" w:rsidP="00B13180">
      <w:pPr>
        <w:spacing w:after="0" w:line="240" w:lineRule="auto"/>
      </w:pPr>
      <w:r>
        <w:separator/>
      </w:r>
    </w:p>
  </w:endnote>
  <w:endnote w:type="continuationSeparator" w:id="0">
    <w:p w:rsidR="007971C2" w:rsidRDefault="007971C2" w:rsidP="00B13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A1"/>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ndara">
    <w:panose1 w:val="020E0502030303020204"/>
    <w:charset w:val="A1"/>
    <w:family w:val="swiss"/>
    <w:pitch w:val="variable"/>
    <w:sig w:usb0="A00002EF" w:usb1="4000A44B" w:usb2="00000000" w:usb3="00000000" w:csb0="0000019F" w:csb1="00000000"/>
  </w:font>
  <w:font w:name="Cambria">
    <w:panose1 w:val="02040503050406030204"/>
    <w:charset w:val="A1"/>
    <w:family w:val="roman"/>
    <w:pitch w:val="variable"/>
    <w:sig w:usb0="E00006FF" w:usb1="420024FF" w:usb2="02000000" w:usb3="00000000" w:csb0="0000019F" w:csb1="00000000"/>
  </w:font>
  <w:font w:name="Garamond">
    <w:panose1 w:val="02020404030301010803"/>
    <w:charset w:val="A1"/>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1C2" w:rsidRDefault="00E6630B" w:rsidP="00B8545C">
    <w:pPr>
      <w:pStyle w:val="a5"/>
      <w:framePr w:wrap="around" w:vAnchor="text" w:hAnchor="margin" w:xAlign="right" w:y="1"/>
      <w:rPr>
        <w:rStyle w:val="aa"/>
      </w:rPr>
    </w:pPr>
    <w:r>
      <w:rPr>
        <w:rStyle w:val="aa"/>
      </w:rPr>
      <w:fldChar w:fldCharType="begin"/>
    </w:r>
    <w:r w:rsidR="007971C2">
      <w:rPr>
        <w:rStyle w:val="aa"/>
      </w:rPr>
      <w:instrText xml:space="preserve">PAGE  </w:instrText>
    </w:r>
    <w:r>
      <w:rPr>
        <w:rStyle w:val="aa"/>
      </w:rPr>
      <w:fldChar w:fldCharType="end"/>
    </w:r>
  </w:p>
  <w:p w:rsidR="007971C2" w:rsidRDefault="007971C2" w:rsidP="000043F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71C2" w:rsidRDefault="00E6630B" w:rsidP="00B8545C">
    <w:pPr>
      <w:pStyle w:val="a5"/>
      <w:framePr w:wrap="around" w:vAnchor="text" w:hAnchor="margin" w:xAlign="right" w:y="1"/>
      <w:rPr>
        <w:rStyle w:val="aa"/>
      </w:rPr>
    </w:pPr>
    <w:r>
      <w:rPr>
        <w:rStyle w:val="aa"/>
      </w:rPr>
      <w:fldChar w:fldCharType="begin"/>
    </w:r>
    <w:r w:rsidR="007971C2">
      <w:rPr>
        <w:rStyle w:val="aa"/>
      </w:rPr>
      <w:instrText xml:space="preserve">PAGE  </w:instrText>
    </w:r>
    <w:r>
      <w:rPr>
        <w:rStyle w:val="aa"/>
      </w:rPr>
      <w:fldChar w:fldCharType="separate"/>
    </w:r>
    <w:r w:rsidR="00BF0D61">
      <w:rPr>
        <w:rStyle w:val="aa"/>
        <w:noProof/>
      </w:rPr>
      <w:t>9</w:t>
    </w:r>
    <w:r>
      <w:rPr>
        <w:rStyle w:val="aa"/>
      </w:rPr>
      <w:fldChar w:fldCharType="end"/>
    </w:r>
  </w:p>
  <w:p w:rsidR="007971C2" w:rsidRDefault="007971C2" w:rsidP="000043F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71C2" w:rsidRDefault="007971C2" w:rsidP="00B13180">
      <w:pPr>
        <w:spacing w:after="0" w:line="240" w:lineRule="auto"/>
      </w:pPr>
      <w:r>
        <w:separator/>
      </w:r>
    </w:p>
  </w:footnote>
  <w:footnote w:type="continuationSeparator" w:id="0">
    <w:p w:rsidR="007971C2" w:rsidRDefault="007971C2" w:rsidP="00B131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56242A4E"/>
    <w:name w:val="WW8Num2"/>
    <w:lvl w:ilvl="0">
      <w:start w:val="1"/>
      <w:numFmt w:val="decimal"/>
      <w:lvlText w:val="%1."/>
      <w:lvlJc w:val="left"/>
      <w:pPr>
        <w:tabs>
          <w:tab w:val="num" w:pos="0"/>
        </w:tabs>
        <w:ind w:left="720" w:hanging="360"/>
      </w:pPr>
      <w:rPr>
        <w:rFonts w:ascii="Arial" w:hAnsi="Arial" w:cs="Arial"/>
        <w:spacing w:val="24"/>
        <w:sz w:val="20"/>
        <w:szCs w:val="20"/>
      </w:rPr>
    </w:lvl>
    <w:lvl w:ilvl="1">
      <w:start w:val="1"/>
      <w:numFmt w:val="decimal"/>
      <w:lvlText w:val="%2."/>
      <w:lvlJc w:val="left"/>
      <w:pPr>
        <w:tabs>
          <w:tab w:val="num" w:pos="1440"/>
        </w:tabs>
        <w:ind w:left="1440" w:hanging="360"/>
      </w:pPr>
      <w:rPr>
        <w:rFonts w:cs="Times New Roman"/>
        <w:i w:val="0"/>
        <w:iCs w:val="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15:restartNumberingAfterBreak="0">
    <w:nsid w:val="01F37800"/>
    <w:multiLevelType w:val="hybridMultilevel"/>
    <w:tmpl w:val="5FF6B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E110DD"/>
    <w:multiLevelType w:val="hybridMultilevel"/>
    <w:tmpl w:val="BD12E6A4"/>
    <w:lvl w:ilvl="0" w:tplc="818C34E6">
      <w:start w:val="5"/>
      <w:numFmt w:val="bullet"/>
      <w:lvlText w:val="-"/>
      <w:lvlJc w:val="left"/>
      <w:pPr>
        <w:ind w:left="720" w:hanging="360"/>
      </w:pPr>
      <w:rPr>
        <w:rFonts w:ascii="Calibri" w:eastAsia="Calibr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cs="Wingdings" w:hint="default"/>
      </w:rPr>
    </w:lvl>
    <w:lvl w:ilvl="3" w:tplc="04080001" w:tentative="1">
      <w:start w:val="1"/>
      <w:numFmt w:val="bullet"/>
      <w:lvlText w:val=""/>
      <w:lvlJc w:val="left"/>
      <w:pPr>
        <w:ind w:left="2880" w:hanging="360"/>
      </w:pPr>
      <w:rPr>
        <w:rFonts w:ascii="Symbol" w:hAnsi="Symbol" w:cs="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cs="Wingdings" w:hint="default"/>
      </w:rPr>
    </w:lvl>
    <w:lvl w:ilvl="6" w:tplc="04080001" w:tentative="1">
      <w:start w:val="1"/>
      <w:numFmt w:val="bullet"/>
      <w:lvlText w:val=""/>
      <w:lvlJc w:val="left"/>
      <w:pPr>
        <w:ind w:left="5040" w:hanging="360"/>
      </w:pPr>
      <w:rPr>
        <w:rFonts w:ascii="Symbol" w:hAnsi="Symbol" w:cs="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CE02456"/>
    <w:multiLevelType w:val="hybridMultilevel"/>
    <w:tmpl w:val="826A7DC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E353BAA"/>
    <w:multiLevelType w:val="hybridMultilevel"/>
    <w:tmpl w:val="F4A04CCA"/>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5" w15:restartNumberingAfterBreak="0">
    <w:nsid w:val="0E5B7D56"/>
    <w:multiLevelType w:val="hybridMultilevel"/>
    <w:tmpl w:val="22D46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2C455A"/>
    <w:multiLevelType w:val="hybridMultilevel"/>
    <w:tmpl w:val="5FF6B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5691BF1"/>
    <w:multiLevelType w:val="hybridMultilevel"/>
    <w:tmpl w:val="5FB4E9A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7A2621D"/>
    <w:multiLevelType w:val="hybridMultilevel"/>
    <w:tmpl w:val="BDE20C3E"/>
    <w:lvl w:ilvl="0" w:tplc="5742151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BFC4191"/>
    <w:multiLevelType w:val="hybridMultilevel"/>
    <w:tmpl w:val="9702A564"/>
    <w:lvl w:ilvl="0" w:tplc="547CA654">
      <w:start w:val="1"/>
      <w:numFmt w:val="decimal"/>
      <w:lvlText w:val="%1."/>
      <w:lvlJc w:val="left"/>
      <w:pPr>
        <w:ind w:left="1080" w:hanging="360"/>
      </w:pPr>
      <w:rPr>
        <w:rFonts w:cs="Times New Roman" w:hint="default"/>
      </w:rPr>
    </w:lvl>
    <w:lvl w:ilvl="1" w:tplc="04080019" w:tentative="1">
      <w:start w:val="1"/>
      <w:numFmt w:val="lowerLetter"/>
      <w:lvlText w:val="%2."/>
      <w:lvlJc w:val="left"/>
      <w:pPr>
        <w:ind w:left="1800" w:hanging="360"/>
      </w:pPr>
      <w:rPr>
        <w:rFonts w:cs="Times New Roman"/>
      </w:rPr>
    </w:lvl>
    <w:lvl w:ilvl="2" w:tplc="0408001B" w:tentative="1">
      <w:start w:val="1"/>
      <w:numFmt w:val="lowerRoman"/>
      <w:lvlText w:val="%3."/>
      <w:lvlJc w:val="right"/>
      <w:pPr>
        <w:ind w:left="2520" w:hanging="180"/>
      </w:pPr>
      <w:rPr>
        <w:rFonts w:cs="Times New Roman"/>
      </w:rPr>
    </w:lvl>
    <w:lvl w:ilvl="3" w:tplc="0408000F" w:tentative="1">
      <w:start w:val="1"/>
      <w:numFmt w:val="decimal"/>
      <w:lvlText w:val="%4."/>
      <w:lvlJc w:val="left"/>
      <w:pPr>
        <w:ind w:left="3240" w:hanging="360"/>
      </w:pPr>
      <w:rPr>
        <w:rFonts w:cs="Times New Roman"/>
      </w:rPr>
    </w:lvl>
    <w:lvl w:ilvl="4" w:tplc="04080019" w:tentative="1">
      <w:start w:val="1"/>
      <w:numFmt w:val="lowerLetter"/>
      <w:lvlText w:val="%5."/>
      <w:lvlJc w:val="left"/>
      <w:pPr>
        <w:ind w:left="3960" w:hanging="360"/>
      </w:pPr>
      <w:rPr>
        <w:rFonts w:cs="Times New Roman"/>
      </w:rPr>
    </w:lvl>
    <w:lvl w:ilvl="5" w:tplc="0408001B" w:tentative="1">
      <w:start w:val="1"/>
      <w:numFmt w:val="lowerRoman"/>
      <w:lvlText w:val="%6."/>
      <w:lvlJc w:val="right"/>
      <w:pPr>
        <w:ind w:left="4680" w:hanging="180"/>
      </w:pPr>
      <w:rPr>
        <w:rFonts w:cs="Times New Roman"/>
      </w:rPr>
    </w:lvl>
    <w:lvl w:ilvl="6" w:tplc="0408000F" w:tentative="1">
      <w:start w:val="1"/>
      <w:numFmt w:val="decimal"/>
      <w:lvlText w:val="%7."/>
      <w:lvlJc w:val="left"/>
      <w:pPr>
        <w:ind w:left="5400" w:hanging="360"/>
      </w:pPr>
      <w:rPr>
        <w:rFonts w:cs="Times New Roman"/>
      </w:rPr>
    </w:lvl>
    <w:lvl w:ilvl="7" w:tplc="04080019" w:tentative="1">
      <w:start w:val="1"/>
      <w:numFmt w:val="lowerLetter"/>
      <w:lvlText w:val="%8."/>
      <w:lvlJc w:val="left"/>
      <w:pPr>
        <w:ind w:left="6120" w:hanging="360"/>
      </w:pPr>
      <w:rPr>
        <w:rFonts w:cs="Times New Roman"/>
      </w:rPr>
    </w:lvl>
    <w:lvl w:ilvl="8" w:tplc="0408001B" w:tentative="1">
      <w:start w:val="1"/>
      <w:numFmt w:val="lowerRoman"/>
      <w:lvlText w:val="%9."/>
      <w:lvlJc w:val="right"/>
      <w:pPr>
        <w:ind w:left="6840" w:hanging="180"/>
      </w:pPr>
      <w:rPr>
        <w:rFonts w:cs="Times New Roman"/>
      </w:rPr>
    </w:lvl>
  </w:abstractNum>
  <w:abstractNum w:abstractNumId="10" w15:restartNumberingAfterBreak="0">
    <w:nsid w:val="21CA7329"/>
    <w:multiLevelType w:val="hybridMultilevel"/>
    <w:tmpl w:val="913AD9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3604E15"/>
    <w:multiLevelType w:val="hybridMultilevel"/>
    <w:tmpl w:val="6E82FCAA"/>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EB6ACC"/>
    <w:multiLevelType w:val="multilevel"/>
    <w:tmpl w:val="CE66A66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5FF5CA5"/>
    <w:multiLevelType w:val="hybridMultilevel"/>
    <w:tmpl w:val="E32CD02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BCF5969"/>
    <w:multiLevelType w:val="hybridMultilevel"/>
    <w:tmpl w:val="9B20B9E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BF46AC4"/>
    <w:multiLevelType w:val="hybridMultilevel"/>
    <w:tmpl w:val="B17212BE"/>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6" w15:restartNumberingAfterBreak="0">
    <w:nsid w:val="31B47A43"/>
    <w:multiLevelType w:val="hybridMultilevel"/>
    <w:tmpl w:val="3C88850C"/>
    <w:lvl w:ilvl="0" w:tplc="0409000F">
      <w:start w:val="1"/>
      <w:numFmt w:val="decimal"/>
      <w:lvlText w:val="%1."/>
      <w:lvlJc w:val="left"/>
      <w:pPr>
        <w:ind w:left="720" w:hanging="360"/>
      </w:pPr>
      <w:rPr>
        <w:rFonts w:cs="Times New Roman" w:hint="default"/>
        <w:b w:val="0"/>
        <w:u w:val="none"/>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37447499"/>
    <w:multiLevelType w:val="multilevel"/>
    <w:tmpl w:val="B5B0C0B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9E7089D"/>
    <w:multiLevelType w:val="multilevel"/>
    <w:tmpl w:val="3E94381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3276F71"/>
    <w:multiLevelType w:val="hybridMultilevel"/>
    <w:tmpl w:val="89ECAABE"/>
    <w:lvl w:ilvl="0" w:tplc="0408000F">
      <w:start w:val="1"/>
      <w:numFmt w:val="decimal"/>
      <w:lvlText w:val="%1."/>
      <w:lvlJc w:val="left"/>
      <w:pPr>
        <w:ind w:left="720" w:hanging="360"/>
      </w:p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15:restartNumberingAfterBreak="0">
    <w:nsid w:val="46C41597"/>
    <w:multiLevelType w:val="hybridMultilevel"/>
    <w:tmpl w:val="5FF6B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6D40104"/>
    <w:multiLevelType w:val="hybridMultilevel"/>
    <w:tmpl w:val="5C243AA2"/>
    <w:lvl w:ilvl="0" w:tplc="0408000D">
      <w:start w:val="1"/>
      <w:numFmt w:val="bullet"/>
      <w:lvlText w:val=""/>
      <w:lvlJc w:val="left"/>
      <w:pPr>
        <w:ind w:left="780" w:hanging="360"/>
      </w:pPr>
      <w:rPr>
        <w:rFonts w:ascii="Wingdings" w:hAnsi="Wingdings" w:hint="default"/>
      </w:rPr>
    </w:lvl>
    <w:lvl w:ilvl="1" w:tplc="04080003" w:tentative="1">
      <w:start w:val="1"/>
      <w:numFmt w:val="bullet"/>
      <w:lvlText w:val="o"/>
      <w:lvlJc w:val="left"/>
      <w:pPr>
        <w:ind w:left="1500" w:hanging="360"/>
      </w:pPr>
      <w:rPr>
        <w:rFonts w:ascii="Courier New" w:hAnsi="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2" w15:restartNumberingAfterBreak="0">
    <w:nsid w:val="4A69752E"/>
    <w:multiLevelType w:val="multilevel"/>
    <w:tmpl w:val="00000002"/>
    <w:lvl w:ilvl="0">
      <w:start w:val="1"/>
      <w:numFmt w:val="decimal"/>
      <w:lvlText w:val="%1."/>
      <w:lvlJc w:val="left"/>
      <w:pPr>
        <w:tabs>
          <w:tab w:val="num" w:pos="0"/>
        </w:tabs>
        <w:ind w:left="720" w:hanging="360"/>
      </w:pPr>
      <w:rPr>
        <w:rFonts w:ascii="Arial" w:hAnsi="Arial" w:cs="Arial"/>
        <w:spacing w:val="24"/>
        <w:sz w:val="20"/>
        <w:szCs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3" w15:restartNumberingAfterBreak="0">
    <w:nsid w:val="4B1E0600"/>
    <w:multiLevelType w:val="hybridMultilevel"/>
    <w:tmpl w:val="A3F8CB80"/>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4E683CA6"/>
    <w:multiLevelType w:val="hybridMultilevel"/>
    <w:tmpl w:val="5FF6B4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9B1740"/>
    <w:multiLevelType w:val="hybridMultilevel"/>
    <w:tmpl w:val="EB84A3FA"/>
    <w:lvl w:ilvl="0" w:tplc="EFB6AF9E">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cs="Wingdings" w:hint="default"/>
      </w:rPr>
    </w:lvl>
    <w:lvl w:ilvl="3" w:tplc="04080001" w:tentative="1">
      <w:start w:val="1"/>
      <w:numFmt w:val="bullet"/>
      <w:lvlText w:val=""/>
      <w:lvlJc w:val="left"/>
      <w:pPr>
        <w:ind w:left="3240" w:hanging="360"/>
      </w:pPr>
      <w:rPr>
        <w:rFonts w:ascii="Symbol" w:hAnsi="Symbol" w:cs="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cs="Wingdings" w:hint="default"/>
      </w:rPr>
    </w:lvl>
    <w:lvl w:ilvl="6" w:tplc="04080001" w:tentative="1">
      <w:start w:val="1"/>
      <w:numFmt w:val="bullet"/>
      <w:lvlText w:val=""/>
      <w:lvlJc w:val="left"/>
      <w:pPr>
        <w:ind w:left="5400" w:hanging="360"/>
      </w:pPr>
      <w:rPr>
        <w:rFonts w:ascii="Symbol" w:hAnsi="Symbol" w:cs="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cs="Wingdings" w:hint="default"/>
      </w:rPr>
    </w:lvl>
  </w:abstractNum>
  <w:abstractNum w:abstractNumId="26" w15:restartNumberingAfterBreak="0">
    <w:nsid w:val="52891A68"/>
    <w:multiLevelType w:val="hybridMultilevel"/>
    <w:tmpl w:val="C04237E4"/>
    <w:lvl w:ilvl="0" w:tplc="5742151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4B16242"/>
    <w:multiLevelType w:val="hybridMultilevel"/>
    <w:tmpl w:val="BAD2B16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56107A14"/>
    <w:multiLevelType w:val="hybridMultilevel"/>
    <w:tmpl w:val="22D46E7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105AF6"/>
    <w:multiLevelType w:val="hybridMultilevel"/>
    <w:tmpl w:val="5FF6B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9F30EE7"/>
    <w:multiLevelType w:val="hybridMultilevel"/>
    <w:tmpl w:val="CA26CD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E08195B"/>
    <w:multiLevelType w:val="hybridMultilevel"/>
    <w:tmpl w:val="96ACC78C"/>
    <w:lvl w:ilvl="0" w:tplc="5742151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E1A6821"/>
    <w:multiLevelType w:val="hybridMultilevel"/>
    <w:tmpl w:val="5FF6B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5FBC7F91"/>
    <w:multiLevelType w:val="hybridMultilevel"/>
    <w:tmpl w:val="45508886"/>
    <w:lvl w:ilvl="0" w:tplc="0409000F">
      <w:start w:val="1"/>
      <w:numFmt w:val="decimal"/>
      <w:lvlText w:val="%1."/>
      <w:lvlJc w:val="left"/>
      <w:pPr>
        <w:ind w:left="780" w:hanging="360"/>
      </w:pPr>
      <w:rPr>
        <w:rFonts w:cs="Times New Roman"/>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4" w15:restartNumberingAfterBreak="0">
    <w:nsid w:val="62425349"/>
    <w:multiLevelType w:val="hybridMultilevel"/>
    <w:tmpl w:val="5FF6B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49A4655"/>
    <w:multiLevelType w:val="hybridMultilevel"/>
    <w:tmpl w:val="97B45244"/>
    <w:lvl w:ilvl="0" w:tplc="57421518">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15:restartNumberingAfterBreak="0">
    <w:nsid w:val="7F150D29"/>
    <w:multiLevelType w:val="hybridMultilevel"/>
    <w:tmpl w:val="05AE1CA8"/>
    <w:lvl w:ilvl="0" w:tplc="0408000F">
      <w:start w:val="1"/>
      <w:numFmt w:val="decimal"/>
      <w:lvlText w:val="%1."/>
      <w:lvlJc w:val="left"/>
      <w:pPr>
        <w:ind w:left="720" w:hanging="360"/>
      </w:p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7" w15:restartNumberingAfterBreak="0">
    <w:nsid w:val="7F7F7355"/>
    <w:multiLevelType w:val="hybridMultilevel"/>
    <w:tmpl w:val="5FF6B42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7F8C62EF"/>
    <w:multiLevelType w:val="multilevel"/>
    <w:tmpl w:val="2E4689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3"/>
  </w:num>
  <w:num w:numId="2">
    <w:abstractNumId w:val="26"/>
  </w:num>
  <w:num w:numId="3">
    <w:abstractNumId w:val="35"/>
  </w:num>
  <w:num w:numId="4">
    <w:abstractNumId w:val="8"/>
  </w:num>
  <w:num w:numId="5">
    <w:abstractNumId w:val="16"/>
  </w:num>
  <w:num w:numId="6">
    <w:abstractNumId w:val="4"/>
  </w:num>
  <w:num w:numId="7">
    <w:abstractNumId w:val="31"/>
  </w:num>
  <w:num w:numId="8">
    <w:abstractNumId w:val="23"/>
  </w:num>
  <w:num w:numId="9">
    <w:abstractNumId w:val="36"/>
  </w:num>
  <w:num w:numId="10">
    <w:abstractNumId w:val="15"/>
  </w:num>
  <w:num w:numId="11">
    <w:abstractNumId w:val="7"/>
  </w:num>
  <w:num w:numId="12">
    <w:abstractNumId w:val="14"/>
  </w:num>
  <w:num w:numId="13">
    <w:abstractNumId w:val="13"/>
  </w:num>
  <w:num w:numId="14">
    <w:abstractNumId w:val="9"/>
  </w:num>
  <w:num w:numId="15">
    <w:abstractNumId w:val="21"/>
  </w:num>
  <w:num w:numId="16">
    <w:abstractNumId w:val="0"/>
  </w:num>
  <w:num w:numId="17">
    <w:abstractNumId w:val="27"/>
  </w:num>
  <w:num w:numId="18">
    <w:abstractNumId w:val="2"/>
  </w:num>
  <w:num w:numId="19">
    <w:abstractNumId w:val="3"/>
  </w:num>
  <w:num w:numId="20">
    <w:abstractNumId w:val="25"/>
  </w:num>
  <w:num w:numId="21">
    <w:abstractNumId w:val="38"/>
  </w:num>
  <w:num w:numId="22">
    <w:abstractNumId w:val="17"/>
  </w:num>
  <w:num w:numId="23">
    <w:abstractNumId w:val="10"/>
  </w:num>
  <w:num w:numId="24">
    <w:abstractNumId w:val="19"/>
  </w:num>
  <w:num w:numId="25">
    <w:abstractNumId w:val="34"/>
  </w:num>
  <w:num w:numId="26">
    <w:abstractNumId w:val="28"/>
  </w:num>
  <w:num w:numId="27">
    <w:abstractNumId w:val="30"/>
  </w:num>
  <w:num w:numId="28">
    <w:abstractNumId w:val="12"/>
  </w:num>
  <w:num w:numId="29">
    <w:abstractNumId w:val="11"/>
  </w:num>
  <w:num w:numId="30">
    <w:abstractNumId w:val="5"/>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32"/>
  </w:num>
  <w:num w:numId="34">
    <w:abstractNumId w:val="29"/>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num>
  <w:num w:numId="37">
    <w:abstractNumId w:val="1"/>
  </w:num>
  <w:num w:numId="38">
    <w:abstractNumId w:val="6"/>
  </w:num>
  <w:num w:numId="39">
    <w:abstractNumId w:val="37"/>
  </w:num>
  <w:num w:numId="40">
    <w:abstractNumId w:val="24"/>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30480"/>
    <w:rsid w:val="00003EA8"/>
    <w:rsid w:val="000043F4"/>
    <w:rsid w:val="00004FF3"/>
    <w:rsid w:val="000103D1"/>
    <w:rsid w:val="000109AB"/>
    <w:rsid w:val="000122F4"/>
    <w:rsid w:val="00016DA5"/>
    <w:rsid w:val="000205A2"/>
    <w:rsid w:val="0002347A"/>
    <w:rsid w:val="000267A1"/>
    <w:rsid w:val="00027942"/>
    <w:rsid w:val="00027BEF"/>
    <w:rsid w:val="00027F42"/>
    <w:rsid w:val="000326E7"/>
    <w:rsid w:val="000340CE"/>
    <w:rsid w:val="00034829"/>
    <w:rsid w:val="000349FA"/>
    <w:rsid w:val="000408B2"/>
    <w:rsid w:val="00042152"/>
    <w:rsid w:val="00043872"/>
    <w:rsid w:val="00044601"/>
    <w:rsid w:val="0004604C"/>
    <w:rsid w:val="0005311B"/>
    <w:rsid w:val="00053D55"/>
    <w:rsid w:val="00056794"/>
    <w:rsid w:val="00057932"/>
    <w:rsid w:val="0006240A"/>
    <w:rsid w:val="00063193"/>
    <w:rsid w:val="000635AC"/>
    <w:rsid w:val="00065304"/>
    <w:rsid w:val="00066104"/>
    <w:rsid w:val="0007265E"/>
    <w:rsid w:val="000727AF"/>
    <w:rsid w:val="00074389"/>
    <w:rsid w:val="000876F1"/>
    <w:rsid w:val="00087786"/>
    <w:rsid w:val="000877F8"/>
    <w:rsid w:val="00087FE9"/>
    <w:rsid w:val="00091254"/>
    <w:rsid w:val="00096162"/>
    <w:rsid w:val="00096978"/>
    <w:rsid w:val="00096DD1"/>
    <w:rsid w:val="00097BF8"/>
    <w:rsid w:val="000A5834"/>
    <w:rsid w:val="000B0557"/>
    <w:rsid w:val="000B1F7D"/>
    <w:rsid w:val="000B3FE3"/>
    <w:rsid w:val="000B4246"/>
    <w:rsid w:val="000B56B5"/>
    <w:rsid w:val="000B7749"/>
    <w:rsid w:val="000C332F"/>
    <w:rsid w:val="000C48A1"/>
    <w:rsid w:val="000D3617"/>
    <w:rsid w:val="000D3CC1"/>
    <w:rsid w:val="000D5FB3"/>
    <w:rsid w:val="000D733F"/>
    <w:rsid w:val="000D7496"/>
    <w:rsid w:val="000D77CE"/>
    <w:rsid w:val="000D7C68"/>
    <w:rsid w:val="000D7FC5"/>
    <w:rsid w:val="000E30B5"/>
    <w:rsid w:val="000F3909"/>
    <w:rsid w:val="000F4779"/>
    <w:rsid w:val="0010011C"/>
    <w:rsid w:val="00102046"/>
    <w:rsid w:val="00110CED"/>
    <w:rsid w:val="00113633"/>
    <w:rsid w:val="00121ADA"/>
    <w:rsid w:val="001255C8"/>
    <w:rsid w:val="00125B7E"/>
    <w:rsid w:val="00126511"/>
    <w:rsid w:val="00127DAE"/>
    <w:rsid w:val="0013068E"/>
    <w:rsid w:val="00132292"/>
    <w:rsid w:val="0013298D"/>
    <w:rsid w:val="00134038"/>
    <w:rsid w:val="00135DA1"/>
    <w:rsid w:val="00144FE7"/>
    <w:rsid w:val="001459BE"/>
    <w:rsid w:val="0014685E"/>
    <w:rsid w:val="00147423"/>
    <w:rsid w:val="00151442"/>
    <w:rsid w:val="00153957"/>
    <w:rsid w:val="0015521B"/>
    <w:rsid w:val="00155B94"/>
    <w:rsid w:val="001562A2"/>
    <w:rsid w:val="00160C82"/>
    <w:rsid w:val="00163D60"/>
    <w:rsid w:val="00164882"/>
    <w:rsid w:val="0017086D"/>
    <w:rsid w:val="001743B2"/>
    <w:rsid w:val="001758BD"/>
    <w:rsid w:val="001762E3"/>
    <w:rsid w:val="00183B6C"/>
    <w:rsid w:val="0018419D"/>
    <w:rsid w:val="00186EDF"/>
    <w:rsid w:val="001917A8"/>
    <w:rsid w:val="00193FB8"/>
    <w:rsid w:val="00194712"/>
    <w:rsid w:val="0019615F"/>
    <w:rsid w:val="001970C7"/>
    <w:rsid w:val="001977D9"/>
    <w:rsid w:val="001A3696"/>
    <w:rsid w:val="001A4069"/>
    <w:rsid w:val="001B032C"/>
    <w:rsid w:val="001B0CE8"/>
    <w:rsid w:val="001B370D"/>
    <w:rsid w:val="001B3AA5"/>
    <w:rsid w:val="001B50CA"/>
    <w:rsid w:val="001B5AD6"/>
    <w:rsid w:val="001B5B7F"/>
    <w:rsid w:val="001B644C"/>
    <w:rsid w:val="001C4846"/>
    <w:rsid w:val="001C53F3"/>
    <w:rsid w:val="001C5BC3"/>
    <w:rsid w:val="001D0706"/>
    <w:rsid w:val="001D1AA0"/>
    <w:rsid w:val="001D23D0"/>
    <w:rsid w:val="001D3E13"/>
    <w:rsid w:val="001D5026"/>
    <w:rsid w:val="001E5FF6"/>
    <w:rsid w:val="001F013B"/>
    <w:rsid w:val="001F1B8C"/>
    <w:rsid w:val="001F25D1"/>
    <w:rsid w:val="001F3624"/>
    <w:rsid w:val="001F53D9"/>
    <w:rsid w:val="001F6878"/>
    <w:rsid w:val="00200277"/>
    <w:rsid w:val="00200625"/>
    <w:rsid w:val="00200855"/>
    <w:rsid w:val="002015A3"/>
    <w:rsid w:val="00202A00"/>
    <w:rsid w:val="0020302F"/>
    <w:rsid w:val="00203ACF"/>
    <w:rsid w:val="00206A22"/>
    <w:rsid w:val="00206A28"/>
    <w:rsid w:val="00207D32"/>
    <w:rsid w:val="00210228"/>
    <w:rsid w:val="0021037D"/>
    <w:rsid w:val="0021040B"/>
    <w:rsid w:val="00212B3A"/>
    <w:rsid w:val="00215A83"/>
    <w:rsid w:val="00217243"/>
    <w:rsid w:val="00217DCB"/>
    <w:rsid w:val="0022462C"/>
    <w:rsid w:val="002262FF"/>
    <w:rsid w:val="00231C63"/>
    <w:rsid w:val="002361F8"/>
    <w:rsid w:val="0023693D"/>
    <w:rsid w:val="002424C8"/>
    <w:rsid w:val="002437A3"/>
    <w:rsid w:val="002456E6"/>
    <w:rsid w:val="0024626A"/>
    <w:rsid w:val="002468B1"/>
    <w:rsid w:val="00247E41"/>
    <w:rsid w:val="002510A4"/>
    <w:rsid w:val="002514F6"/>
    <w:rsid w:val="00251742"/>
    <w:rsid w:val="00253363"/>
    <w:rsid w:val="00254CFA"/>
    <w:rsid w:val="00255367"/>
    <w:rsid w:val="00257376"/>
    <w:rsid w:val="00260167"/>
    <w:rsid w:val="00260435"/>
    <w:rsid w:val="002604DA"/>
    <w:rsid w:val="00260B5E"/>
    <w:rsid w:val="00261F17"/>
    <w:rsid w:val="0026619D"/>
    <w:rsid w:val="0026700B"/>
    <w:rsid w:val="0027077B"/>
    <w:rsid w:val="00276C25"/>
    <w:rsid w:val="002821DF"/>
    <w:rsid w:val="00282DE7"/>
    <w:rsid w:val="00283F4F"/>
    <w:rsid w:val="00285577"/>
    <w:rsid w:val="0029189F"/>
    <w:rsid w:val="00291966"/>
    <w:rsid w:val="00294DFC"/>
    <w:rsid w:val="0029600E"/>
    <w:rsid w:val="00296184"/>
    <w:rsid w:val="00297030"/>
    <w:rsid w:val="002A07B3"/>
    <w:rsid w:val="002A24CB"/>
    <w:rsid w:val="002A272B"/>
    <w:rsid w:val="002A7938"/>
    <w:rsid w:val="002B5C5D"/>
    <w:rsid w:val="002C012C"/>
    <w:rsid w:val="002C12E2"/>
    <w:rsid w:val="002C36C4"/>
    <w:rsid w:val="002C385A"/>
    <w:rsid w:val="002C7541"/>
    <w:rsid w:val="002D0337"/>
    <w:rsid w:val="002D16F4"/>
    <w:rsid w:val="002D6C7E"/>
    <w:rsid w:val="002E0601"/>
    <w:rsid w:val="002E1025"/>
    <w:rsid w:val="002E1E97"/>
    <w:rsid w:val="002E2DB1"/>
    <w:rsid w:val="002E3BDF"/>
    <w:rsid w:val="002E494F"/>
    <w:rsid w:val="002E5EA1"/>
    <w:rsid w:val="002E6E15"/>
    <w:rsid w:val="002E7239"/>
    <w:rsid w:val="002F0FB4"/>
    <w:rsid w:val="002F192F"/>
    <w:rsid w:val="002F1EDC"/>
    <w:rsid w:val="002F268B"/>
    <w:rsid w:val="002F2A25"/>
    <w:rsid w:val="002F323D"/>
    <w:rsid w:val="002F3BAF"/>
    <w:rsid w:val="002F4860"/>
    <w:rsid w:val="00302669"/>
    <w:rsid w:val="003027EA"/>
    <w:rsid w:val="00303DFE"/>
    <w:rsid w:val="0030550F"/>
    <w:rsid w:val="003105CD"/>
    <w:rsid w:val="00310B2A"/>
    <w:rsid w:val="003147D7"/>
    <w:rsid w:val="00314D49"/>
    <w:rsid w:val="0031740F"/>
    <w:rsid w:val="00323084"/>
    <w:rsid w:val="003240EF"/>
    <w:rsid w:val="003266A4"/>
    <w:rsid w:val="003327BC"/>
    <w:rsid w:val="0033315C"/>
    <w:rsid w:val="00333ADE"/>
    <w:rsid w:val="00341E5C"/>
    <w:rsid w:val="00342A71"/>
    <w:rsid w:val="00343B21"/>
    <w:rsid w:val="00351799"/>
    <w:rsid w:val="00352358"/>
    <w:rsid w:val="0035459E"/>
    <w:rsid w:val="003547AD"/>
    <w:rsid w:val="00355448"/>
    <w:rsid w:val="00356619"/>
    <w:rsid w:val="00356DE8"/>
    <w:rsid w:val="00357300"/>
    <w:rsid w:val="00357E9B"/>
    <w:rsid w:val="003605AB"/>
    <w:rsid w:val="00361861"/>
    <w:rsid w:val="003635D3"/>
    <w:rsid w:val="0036404F"/>
    <w:rsid w:val="00365347"/>
    <w:rsid w:val="00367BE7"/>
    <w:rsid w:val="00371D65"/>
    <w:rsid w:val="0038047E"/>
    <w:rsid w:val="00382E2D"/>
    <w:rsid w:val="003951F0"/>
    <w:rsid w:val="00396EEE"/>
    <w:rsid w:val="003A1545"/>
    <w:rsid w:val="003A1A00"/>
    <w:rsid w:val="003A4BAF"/>
    <w:rsid w:val="003A4CC4"/>
    <w:rsid w:val="003A55E0"/>
    <w:rsid w:val="003A71EE"/>
    <w:rsid w:val="003A77DF"/>
    <w:rsid w:val="003A7F3F"/>
    <w:rsid w:val="003B066E"/>
    <w:rsid w:val="003B2BDF"/>
    <w:rsid w:val="003B3291"/>
    <w:rsid w:val="003B43ED"/>
    <w:rsid w:val="003B6072"/>
    <w:rsid w:val="003B66B8"/>
    <w:rsid w:val="003B6AAA"/>
    <w:rsid w:val="003C01C2"/>
    <w:rsid w:val="003C0BE5"/>
    <w:rsid w:val="003C1A84"/>
    <w:rsid w:val="003C36D3"/>
    <w:rsid w:val="003C374E"/>
    <w:rsid w:val="003C3ADE"/>
    <w:rsid w:val="003C5086"/>
    <w:rsid w:val="003C6783"/>
    <w:rsid w:val="003D0E1B"/>
    <w:rsid w:val="003D3967"/>
    <w:rsid w:val="003D434A"/>
    <w:rsid w:val="003E159F"/>
    <w:rsid w:val="003E17FB"/>
    <w:rsid w:val="003E1D25"/>
    <w:rsid w:val="003E304A"/>
    <w:rsid w:val="003E4168"/>
    <w:rsid w:val="003E431B"/>
    <w:rsid w:val="003E6F87"/>
    <w:rsid w:val="003F0AB0"/>
    <w:rsid w:val="003F157E"/>
    <w:rsid w:val="003F306D"/>
    <w:rsid w:val="004008AC"/>
    <w:rsid w:val="0040099E"/>
    <w:rsid w:val="00407C98"/>
    <w:rsid w:val="00412104"/>
    <w:rsid w:val="0041388D"/>
    <w:rsid w:val="00420124"/>
    <w:rsid w:val="00420D1C"/>
    <w:rsid w:val="00424C5C"/>
    <w:rsid w:val="0042761C"/>
    <w:rsid w:val="00430F56"/>
    <w:rsid w:val="00432CDC"/>
    <w:rsid w:val="00434155"/>
    <w:rsid w:val="00434D6D"/>
    <w:rsid w:val="00435D41"/>
    <w:rsid w:val="00435DD2"/>
    <w:rsid w:val="004414E1"/>
    <w:rsid w:val="00441756"/>
    <w:rsid w:val="00441F23"/>
    <w:rsid w:val="00442C8A"/>
    <w:rsid w:val="00442D30"/>
    <w:rsid w:val="004430FA"/>
    <w:rsid w:val="00452865"/>
    <w:rsid w:val="0046139A"/>
    <w:rsid w:val="00462943"/>
    <w:rsid w:val="00463A2A"/>
    <w:rsid w:val="004667B4"/>
    <w:rsid w:val="00471099"/>
    <w:rsid w:val="00473507"/>
    <w:rsid w:val="00474523"/>
    <w:rsid w:val="0047455C"/>
    <w:rsid w:val="004753DD"/>
    <w:rsid w:val="004801CB"/>
    <w:rsid w:val="004856B3"/>
    <w:rsid w:val="00487DE7"/>
    <w:rsid w:val="00490286"/>
    <w:rsid w:val="00491107"/>
    <w:rsid w:val="0049113A"/>
    <w:rsid w:val="00491243"/>
    <w:rsid w:val="00492279"/>
    <w:rsid w:val="00492491"/>
    <w:rsid w:val="00495799"/>
    <w:rsid w:val="00496114"/>
    <w:rsid w:val="004964E1"/>
    <w:rsid w:val="00497937"/>
    <w:rsid w:val="004A0850"/>
    <w:rsid w:val="004A21D1"/>
    <w:rsid w:val="004B19D0"/>
    <w:rsid w:val="004B1EA0"/>
    <w:rsid w:val="004B2092"/>
    <w:rsid w:val="004B45A5"/>
    <w:rsid w:val="004B6E45"/>
    <w:rsid w:val="004B76E0"/>
    <w:rsid w:val="004C030C"/>
    <w:rsid w:val="004C04D1"/>
    <w:rsid w:val="004C0F3C"/>
    <w:rsid w:val="004C1580"/>
    <w:rsid w:val="004C3288"/>
    <w:rsid w:val="004C4B95"/>
    <w:rsid w:val="004C6473"/>
    <w:rsid w:val="004C74B0"/>
    <w:rsid w:val="004C75E4"/>
    <w:rsid w:val="004D1432"/>
    <w:rsid w:val="004D19F7"/>
    <w:rsid w:val="004D2730"/>
    <w:rsid w:val="004E1A97"/>
    <w:rsid w:val="004E3AE2"/>
    <w:rsid w:val="004F493A"/>
    <w:rsid w:val="004F5521"/>
    <w:rsid w:val="004F74A1"/>
    <w:rsid w:val="00503585"/>
    <w:rsid w:val="00503ADB"/>
    <w:rsid w:val="005042CF"/>
    <w:rsid w:val="00506B03"/>
    <w:rsid w:val="005077ED"/>
    <w:rsid w:val="00510F49"/>
    <w:rsid w:val="005131E9"/>
    <w:rsid w:val="00513F6C"/>
    <w:rsid w:val="0051415E"/>
    <w:rsid w:val="005244AB"/>
    <w:rsid w:val="00526967"/>
    <w:rsid w:val="005272CF"/>
    <w:rsid w:val="00531928"/>
    <w:rsid w:val="00533E32"/>
    <w:rsid w:val="00535B7A"/>
    <w:rsid w:val="00536303"/>
    <w:rsid w:val="005368D4"/>
    <w:rsid w:val="00537724"/>
    <w:rsid w:val="00537DB0"/>
    <w:rsid w:val="00537F4B"/>
    <w:rsid w:val="005411C2"/>
    <w:rsid w:val="005421C1"/>
    <w:rsid w:val="005457FE"/>
    <w:rsid w:val="00547336"/>
    <w:rsid w:val="00550653"/>
    <w:rsid w:val="00550BFF"/>
    <w:rsid w:val="00556A92"/>
    <w:rsid w:val="00560B56"/>
    <w:rsid w:val="005652E6"/>
    <w:rsid w:val="00566DB5"/>
    <w:rsid w:val="005700A5"/>
    <w:rsid w:val="00570C8A"/>
    <w:rsid w:val="0057709D"/>
    <w:rsid w:val="005774DC"/>
    <w:rsid w:val="00577F4D"/>
    <w:rsid w:val="00580E17"/>
    <w:rsid w:val="0058264D"/>
    <w:rsid w:val="0058316A"/>
    <w:rsid w:val="00585167"/>
    <w:rsid w:val="00585AFA"/>
    <w:rsid w:val="00586D18"/>
    <w:rsid w:val="00590DB9"/>
    <w:rsid w:val="0059267F"/>
    <w:rsid w:val="0059363E"/>
    <w:rsid w:val="00594496"/>
    <w:rsid w:val="00595E9C"/>
    <w:rsid w:val="00596EFA"/>
    <w:rsid w:val="005A50AE"/>
    <w:rsid w:val="005A5EA4"/>
    <w:rsid w:val="005A6609"/>
    <w:rsid w:val="005A74EB"/>
    <w:rsid w:val="005B3667"/>
    <w:rsid w:val="005B72DA"/>
    <w:rsid w:val="005C23FF"/>
    <w:rsid w:val="005C2BBB"/>
    <w:rsid w:val="005C732E"/>
    <w:rsid w:val="005D129A"/>
    <w:rsid w:val="005D26C5"/>
    <w:rsid w:val="005D3D73"/>
    <w:rsid w:val="005D5172"/>
    <w:rsid w:val="005E1EA1"/>
    <w:rsid w:val="005E55A1"/>
    <w:rsid w:val="005E69AF"/>
    <w:rsid w:val="005E6D8B"/>
    <w:rsid w:val="005E789E"/>
    <w:rsid w:val="005F0595"/>
    <w:rsid w:val="005F5C82"/>
    <w:rsid w:val="00607116"/>
    <w:rsid w:val="00611063"/>
    <w:rsid w:val="00615328"/>
    <w:rsid w:val="00615B89"/>
    <w:rsid w:val="00615BE0"/>
    <w:rsid w:val="0061759F"/>
    <w:rsid w:val="00617F1D"/>
    <w:rsid w:val="0062142B"/>
    <w:rsid w:val="00622FFC"/>
    <w:rsid w:val="00626E1D"/>
    <w:rsid w:val="00626EAF"/>
    <w:rsid w:val="00630480"/>
    <w:rsid w:val="00633830"/>
    <w:rsid w:val="0063702C"/>
    <w:rsid w:val="00637D61"/>
    <w:rsid w:val="00640D35"/>
    <w:rsid w:val="006446A5"/>
    <w:rsid w:val="006453DB"/>
    <w:rsid w:val="00646A7C"/>
    <w:rsid w:val="006471D3"/>
    <w:rsid w:val="00647A3E"/>
    <w:rsid w:val="00647C89"/>
    <w:rsid w:val="00651750"/>
    <w:rsid w:val="0065491B"/>
    <w:rsid w:val="00654CE4"/>
    <w:rsid w:val="00657A8A"/>
    <w:rsid w:val="00660947"/>
    <w:rsid w:val="00661A02"/>
    <w:rsid w:val="00661CE6"/>
    <w:rsid w:val="00662CDB"/>
    <w:rsid w:val="00663D78"/>
    <w:rsid w:val="0066426C"/>
    <w:rsid w:val="00671200"/>
    <w:rsid w:val="00673A5B"/>
    <w:rsid w:val="00673C7B"/>
    <w:rsid w:val="00675C4A"/>
    <w:rsid w:val="00676AB9"/>
    <w:rsid w:val="00676BA3"/>
    <w:rsid w:val="00681D4F"/>
    <w:rsid w:val="00684087"/>
    <w:rsid w:val="00686636"/>
    <w:rsid w:val="00690823"/>
    <w:rsid w:val="00690DD5"/>
    <w:rsid w:val="006918CA"/>
    <w:rsid w:val="00692BEC"/>
    <w:rsid w:val="0069328A"/>
    <w:rsid w:val="00694273"/>
    <w:rsid w:val="00697BC3"/>
    <w:rsid w:val="006A224C"/>
    <w:rsid w:val="006A3030"/>
    <w:rsid w:val="006A40D5"/>
    <w:rsid w:val="006A5915"/>
    <w:rsid w:val="006B1F22"/>
    <w:rsid w:val="006B23C5"/>
    <w:rsid w:val="006B4B81"/>
    <w:rsid w:val="006B6467"/>
    <w:rsid w:val="006C1B0E"/>
    <w:rsid w:val="006C2104"/>
    <w:rsid w:val="006C25BD"/>
    <w:rsid w:val="006C2687"/>
    <w:rsid w:val="006C2A7B"/>
    <w:rsid w:val="006C7C66"/>
    <w:rsid w:val="006D0ED8"/>
    <w:rsid w:val="006D115F"/>
    <w:rsid w:val="006D17DE"/>
    <w:rsid w:val="006D32E0"/>
    <w:rsid w:val="006D79CA"/>
    <w:rsid w:val="006E2ED3"/>
    <w:rsid w:val="006E3A4D"/>
    <w:rsid w:val="006F0349"/>
    <w:rsid w:val="006F397A"/>
    <w:rsid w:val="006F40E4"/>
    <w:rsid w:val="006F53A2"/>
    <w:rsid w:val="006F5DAB"/>
    <w:rsid w:val="00700A8F"/>
    <w:rsid w:val="007012AE"/>
    <w:rsid w:val="00701E35"/>
    <w:rsid w:val="00704048"/>
    <w:rsid w:val="00704867"/>
    <w:rsid w:val="00710B77"/>
    <w:rsid w:val="00714DA9"/>
    <w:rsid w:val="00720C1B"/>
    <w:rsid w:val="00722589"/>
    <w:rsid w:val="00723890"/>
    <w:rsid w:val="007255F8"/>
    <w:rsid w:val="00725AD2"/>
    <w:rsid w:val="00725E6A"/>
    <w:rsid w:val="007261C5"/>
    <w:rsid w:val="007266D2"/>
    <w:rsid w:val="007413A4"/>
    <w:rsid w:val="00743F7E"/>
    <w:rsid w:val="00744427"/>
    <w:rsid w:val="00744980"/>
    <w:rsid w:val="007500C7"/>
    <w:rsid w:val="007517D8"/>
    <w:rsid w:val="00751909"/>
    <w:rsid w:val="007519FB"/>
    <w:rsid w:val="00752074"/>
    <w:rsid w:val="007525E4"/>
    <w:rsid w:val="00757B44"/>
    <w:rsid w:val="00760FE6"/>
    <w:rsid w:val="00763634"/>
    <w:rsid w:val="00766240"/>
    <w:rsid w:val="00767A63"/>
    <w:rsid w:val="0077226E"/>
    <w:rsid w:val="00773C88"/>
    <w:rsid w:val="007743F7"/>
    <w:rsid w:val="00774CCD"/>
    <w:rsid w:val="00775508"/>
    <w:rsid w:val="0077706D"/>
    <w:rsid w:val="00777343"/>
    <w:rsid w:val="00780242"/>
    <w:rsid w:val="007819ED"/>
    <w:rsid w:val="00783BE8"/>
    <w:rsid w:val="00783F40"/>
    <w:rsid w:val="007875A3"/>
    <w:rsid w:val="0079070D"/>
    <w:rsid w:val="00792AC8"/>
    <w:rsid w:val="00794BBA"/>
    <w:rsid w:val="007950F5"/>
    <w:rsid w:val="007971C2"/>
    <w:rsid w:val="007A2C5A"/>
    <w:rsid w:val="007A39D0"/>
    <w:rsid w:val="007A6414"/>
    <w:rsid w:val="007A669C"/>
    <w:rsid w:val="007B1FF7"/>
    <w:rsid w:val="007B245F"/>
    <w:rsid w:val="007B26FC"/>
    <w:rsid w:val="007B475A"/>
    <w:rsid w:val="007C0040"/>
    <w:rsid w:val="007C29E1"/>
    <w:rsid w:val="007C4508"/>
    <w:rsid w:val="007C6DAB"/>
    <w:rsid w:val="007C734C"/>
    <w:rsid w:val="007D066B"/>
    <w:rsid w:val="007D2BEE"/>
    <w:rsid w:val="007D3823"/>
    <w:rsid w:val="007D4576"/>
    <w:rsid w:val="007D4992"/>
    <w:rsid w:val="007D4DDB"/>
    <w:rsid w:val="007E22B7"/>
    <w:rsid w:val="007E4BA4"/>
    <w:rsid w:val="007E53FE"/>
    <w:rsid w:val="007E5E99"/>
    <w:rsid w:val="007E6A3F"/>
    <w:rsid w:val="007F05A0"/>
    <w:rsid w:val="007F109A"/>
    <w:rsid w:val="007F20DC"/>
    <w:rsid w:val="007F54B2"/>
    <w:rsid w:val="007F5571"/>
    <w:rsid w:val="00800D03"/>
    <w:rsid w:val="00800F3D"/>
    <w:rsid w:val="0080200B"/>
    <w:rsid w:val="00802459"/>
    <w:rsid w:val="00802D73"/>
    <w:rsid w:val="0080418C"/>
    <w:rsid w:val="0080755F"/>
    <w:rsid w:val="00807FD7"/>
    <w:rsid w:val="00810979"/>
    <w:rsid w:val="0081141B"/>
    <w:rsid w:val="0081208C"/>
    <w:rsid w:val="00813513"/>
    <w:rsid w:val="00820BAF"/>
    <w:rsid w:val="0082188B"/>
    <w:rsid w:val="00823E20"/>
    <w:rsid w:val="00824D9E"/>
    <w:rsid w:val="00825B56"/>
    <w:rsid w:val="0082665C"/>
    <w:rsid w:val="00832949"/>
    <w:rsid w:val="008337AD"/>
    <w:rsid w:val="008402B6"/>
    <w:rsid w:val="008423C8"/>
    <w:rsid w:val="00842593"/>
    <w:rsid w:val="0084457C"/>
    <w:rsid w:val="008450C9"/>
    <w:rsid w:val="00845DB8"/>
    <w:rsid w:val="00845F1F"/>
    <w:rsid w:val="00846AD7"/>
    <w:rsid w:val="00852B47"/>
    <w:rsid w:val="0085380A"/>
    <w:rsid w:val="008558F7"/>
    <w:rsid w:val="00860D0B"/>
    <w:rsid w:val="008626DD"/>
    <w:rsid w:val="008642AC"/>
    <w:rsid w:val="008717D5"/>
    <w:rsid w:val="00873614"/>
    <w:rsid w:val="00873D0D"/>
    <w:rsid w:val="00876502"/>
    <w:rsid w:val="008777A3"/>
    <w:rsid w:val="008823F4"/>
    <w:rsid w:val="00882F53"/>
    <w:rsid w:val="0088412B"/>
    <w:rsid w:val="008854D7"/>
    <w:rsid w:val="00885C0E"/>
    <w:rsid w:val="00890E0B"/>
    <w:rsid w:val="008928EF"/>
    <w:rsid w:val="00893A61"/>
    <w:rsid w:val="00895DB7"/>
    <w:rsid w:val="00896C39"/>
    <w:rsid w:val="00896FF8"/>
    <w:rsid w:val="008A035A"/>
    <w:rsid w:val="008A4414"/>
    <w:rsid w:val="008A55BC"/>
    <w:rsid w:val="008B5DF7"/>
    <w:rsid w:val="008B6036"/>
    <w:rsid w:val="008C1A67"/>
    <w:rsid w:val="008C4AFB"/>
    <w:rsid w:val="008C71DB"/>
    <w:rsid w:val="008D0177"/>
    <w:rsid w:val="008D052F"/>
    <w:rsid w:val="008D42E7"/>
    <w:rsid w:val="008D79E3"/>
    <w:rsid w:val="008E7D79"/>
    <w:rsid w:val="008F1380"/>
    <w:rsid w:val="008F2108"/>
    <w:rsid w:val="008F2EDC"/>
    <w:rsid w:val="008F67DF"/>
    <w:rsid w:val="008F7CDF"/>
    <w:rsid w:val="009006DC"/>
    <w:rsid w:val="0090135B"/>
    <w:rsid w:val="009026A6"/>
    <w:rsid w:val="00903BBA"/>
    <w:rsid w:val="009060A1"/>
    <w:rsid w:val="00910B71"/>
    <w:rsid w:val="00912C1E"/>
    <w:rsid w:val="009137E1"/>
    <w:rsid w:val="00914290"/>
    <w:rsid w:val="00914B28"/>
    <w:rsid w:val="00915A32"/>
    <w:rsid w:val="00917CDF"/>
    <w:rsid w:val="00920D6A"/>
    <w:rsid w:val="00922375"/>
    <w:rsid w:val="00927797"/>
    <w:rsid w:val="00942397"/>
    <w:rsid w:val="0094377F"/>
    <w:rsid w:val="009529D0"/>
    <w:rsid w:val="00954BAE"/>
    <w:rsid w:val="00955E39"/>
    <w:rsid w:val="00956886"/>
    <w:rsid w:val="00962F2E"/>
    <w:rsid w:val="00965550"/>
    <w:rsid w:val="009656F4"/>
    <w:rsid w:val="00965C56"/>
    <w:rsid w:val="00967F2F"/>
    <w:rsid w:val="009701D0"/>
    <w:rsid w:val="00971077"/>
    <w:rsid w:val="009719F8"/>
    <w:rsid w:val="00972E63"/>
    <w:rsid w:val="00975709"/>
    <w:rsid w:val="0097797D"/>
    <w:rsid w:val="00977D41"/>
    <w:rsid w:val="00982A53"/>
    <w:rsid w:val="00984051"/>
    <w:rsid w:val="009860E9"/>
    <w:rsid w:val="009867C2"/>
    <w:rsid w:val="00992ED1"/>
    <w:rsid w:val="00993A69"/>
    <w:rsid w:val="0099570D"/>
    <w:rsid w:val="009A0511"/>
    <w:rsid w:val="009A0F0D"/>
    <w:rsid w:val="009A2424"/>
    <w:rsid w:val="009A2F90"/>
    <w:rsid w:val="009A6217"/>
    <w:rsid w:val="009A797C"/>
    <w:rsid w:val="009B0629"/>
    <w:rsid w:val="009B0FE1"/>
    <w:rsid w:val="009B11FA"/>
    <w:rsid w:val="009B3CAB"/>
    <w:rsid w:val="009B4234"/>
    <w:rsid w:val="009B71C0"/>
    <w:rsid w:val="009B735A"/>
    <w:rsid w:val="009C14F6"/>
    <w:rsid w:val="009C3243"/>
    <w:rsid w:val="009C62E9"/>
    <w:rsid w:val="009C6974"/>
    <w:rsid w:val="009C7DAC"/>
    <w:rsid w:val="009D0E2C"/>
    <w:rsid w:val="009D15E8"/>
    <w:rsid w:val="009D2B9A"/>
    <w:rsid w:val="009D43B5"/>
    <w:rsid w:val="009D4E03"/>
    <w:rsid w:val="009D5F42"/>
    <w:rsid w:val="009E1343"/>
    <w:rsid w:val="009E1745"/>
    <w:rsid w:val="009E53B9"/>
    <w:rsid w:val="009E653D"/>
    <w:rsid w:val="009F1EC5"/>
    <w:rsid w:val="009F49D8"/>
    <w:rsid w:val="009F4FCE"/>
    <w:rsid w:val="009F5856"/>
    <w:rsid w:val="009F6698"/>
    <w:rsid w:val="00A03B10"/>
    <w:rsid w:val="00A041E1"/>
    <w:rsid w:val="00A05D2B"/>
    <w:rsid w:val="00A06197"/>
    <w:rsid w:val="00A07433"/>
    <w:rsid w:val="00A10017"/>
    <w:rsid w:val="00A131BF"/>
    <w:rsid w:val="00A17624"/>
    <w:rsid w:val="00A24776"/>
    <w:rsid w:val="00A24C6A"/>
    <w:rsid w:val="00A2586C"/>
    <w:rsid w:val="00A27B2D"/>
    <w:rsid w:val="00A30F62"/>
    <w:rsid w:val="00A33696"/>
    <w:rsid w:val="00A33D73"/>
    <w:rsid w:val="00A33E17"/>
    <w:rsid w:val="00A34FA9"/>
    <w:rsid w:val="00A35CD7"/>
    <w:rsid w:val="00A41522"/>
    <w:rsid w:val="00A41927"/>
    <w:rsid w:val="00A44141"/>
    <w:rsid w:val="00A44449"/>
    <w:rsid w:val="00A45830"/>
    <w:rsid w:val="00A46930"/>
    <w:rsid w:val="00A46FC3"/>
    <w:rsid w:val="00A510E1"/>
    <w:rsid w:val="00A51527"/>
    <w:rsid w:val="00A517A9"/>
    <w:rsid w:val="00A53389"/>
    <w:rsid w:val="00A54434"/>
    <w:rsid w:val="00A54791"/>
    <w:rsid w:val="00A54F0E"/>
    <w:rsid w:val="00A566D1"/>
    <w:rsid w:val="00A570C2"/>
    <w:rsid w:val="00A61A39"/>
    <w:rsid w:val="00A62918"/>
    <w:rsid w:val="00A758F6"/>
    <w:rsid w:val="00A7670D"/>
    <w:rsid w:val="00A76855"/>
    <w:rsid w:val="00A838EA"/>
    <w:rsid w:val="00A875A2"/>
    <w:rsid w:val="00A925C3"/>
    <w:rsid w:val="00A97C94"/>
    <w:rsid w:val="00A97EB2"/>
    <w:rsid w:val="00A97FC3"/>
    <w:rsid w:val="00AA0669"/>
    <w:rsid w:val="00AA174A"/>
    <w:rsid w:val="00AA2794"/>
    <w:rsid w:val="00AA279E"/>
    <w:rsid w:val="00AA46AD"/>
    <w:rsid w:val="00AA5F45"/>
    <w:rsid w:val="00AA6F13"/>
    <w:rsid w:val="00AA6F47"/>
    <w:rsid w:val="00AB1447"/>
    <w:rsid w:val="00AB4D63"/>
    <w:rsid w:val="00AB5017"/>
    <w:rsid w:val="00AB559B"/>
    <w:rsid w:val="00AB5D86"/>
    <w:rsid w:val="00AB63B0"/>
    <w:rsid w:val="00AB78C2"/>
    <w:rsid w:val="00AB79E0"/>
    <w:rsid w:val="00AC26BA"/>
    <w:rsid w:val="00AC3D79"/>
    <w:rsid w:val="00AC44D6"/>
    <w:rsid w:val="00AD0A37"/>
    <w:rsid w:val="00AD1B12"/>
    <w:rsid w:val="00AD2634"/>
    <w:rsid w:val="00AD2B5D"/>
    <w:rsid w:val="00AD3003"/>
    <w:rsid w:val="00AD3CEE"/>
    <w:rsid w:val="00AD43D2"/>
    <w:rsid w:val="00AD71EE"/>
    <w:rsid w:val="00AD73A4"/>
    <w:rsid w:val="00AD76D9"/>
    <w:rsid w:val="00AE0C61"/>
    <w:rsid w:val="00AE297D"/>
    <w:rsid w:val="00AE2B07"/>
    <w:rsid w:val="00AE4029"/>
    <w:rsid w:val="00AE56B2"/>
    <w:rsid w:val="00AE773E"/>
    <w:rsid w:val="00AF1863"/>
    <w:rsid w:val="00AF1F21"/>
    <w:rsid w:val="00AF2E10"/>
    <w:rsid w:val="00AF7327"/>
    <w:rsid w:val="00B11C58"/>
    <w:rsid w:val="00B11D9D"/>
    <w:rsid w:val="00B13180"/>
    <w:rsid w:val="00B13ED1"/>
    <w:rsid w:val="00B1662D"/>
    <w:rsid w:val="00B16893"/>
    <w:rsid w:val="00B235D3"/>
    <w:rsid w:val="00B3082F"/>
    <w:rsid w:val="00B326E3"/>
    <w:rsid w:val="00B3415F"/>
    <w:rsid w:val="00B3617B"/>
    <w:rsid w:val="00B36AC0"/>
    <w:rsid w:val="00B37375"/>
    <w:rsid w:val="00B47A90"/>
    <w:rsid w:val="00B47FD5"/>
    <w:rsid w:val="00B52201"/>
    <w:rsid w:val="00B5596E"/>
    <w:rsid w:val="00B61426"/>
    <w:rsid w:val="00B6284F"/>
    <w:rsid w:val="00B64D0A"/>
    <w:rsid w:val="00B717CB"/>
    <w:rsid w:val="00B736C2"/>
    <w:rsid w:val="00B73F7A"/>
    <w:rsid w:val="00B75925"/>
    <w:rsid w:val="00B76084"/>
    <w:rsid w:val="00B76E1C"/>
    <w:rsid w:val="00B7713B"/>
    <w:rsid w:val="00B81864"/>
    <w:rsid w:val="00B81AE6"/>
    <w:rsid w:val="00B844EF"/>
    <w:rsid w:val="00B84818"/>
    <w:rsid w:val="00B8508D"/>
    <w:rsid w:val="00B8545C"/>
    <w:rsid w:val="00B86C69"/>
    <w:rsid w:val="00B87CA5"/>
    <w:rsid w:val="00B91524"/>
    <w:rsid w:val="00B9177E"/>
    <w:rsid w:val="00B91CF5"/>
    <w:rsid w:val="00B92B92"/>
    <w:rsid w:val="00B93AA9"/>
    <w:rsid w:val="00B94D10"/>
    <w:rsid w:val="00B953D5"/>
    <w:rsid w:val="00B968D5"/>
    <w:rsid w:val="00BA11D5"/>
    <w:rsid w:val="00BA2573"/>
    <w:rsid w:val="00BA5A79"/>
    <w:rsid w:val="00BA6E97"/>
    <w:rsid w:val="00BA7EC0"/>
    <w:rsid w:val="00BB01B0"/>
    <w:rsid w:val="00BB0832"/>
    <w:rsid w:val="00BB14DF"/>
    <w:rsid w:val="00BB3EEF"/>
    <w:rsid w:val="00BB46CA"/>
    <w:rsid w:val="00BB4794"/>
    <w:rsid w:val="00BB4BE0"/>
    <w:rsid w:val="00BB6281"/>
    <w:rsid w:val="00BB6990"/>
    <w:rsid w:val="00BB6E75"/>
    <w:rsid w:val="00BC339B"/>
    <w:rsid w:val="00BC6BF3"/>
    <w:rsid w:val="00BD1A46"/>
    <w:rsid w:val="00BD291F"/>
    <w:rsid w:val="00BD4EB8"/>
    <w:rsid w:val="00BD550B"/>
    <w:rsid w:val="00BD63E9"/>
    <w:rsid w:val="00BD6F88"/>
    <w:rsid w:val="00BD7256"/>
    <w:rsid w:val="00BE1000"/>
    <w:rsid w:val="00BE1475"/>
    <w:rsid w:val="00BE3964"/>
    <w:rsid w:val="00BE5432"/>
    <w:rsid w:val="00BE6862"/>
    <w:rsid w:val="00BE73D1"/>
    <w:rsid w:val="00BE755F"/>
    <w:rsid w:val="00BF070C"/>
    <w:rsid w:val="00BF0D61"/>
    <w:rsid w:val="00BF30AE"/>
    <w:rsid w:val="00BF48B2"/>
    <w:rsid w:val="00BF5778"/>
    <w:rsid w:val="00BF5AB6"/>
    <w:rsid w:val="00BF5C5A"/>
    <w:rsid w:val="00C000DE"/>
    <w:rsid w:val="00C034A9"/>
    <w:rsid w:val="00C0721B"/>
    <w:rsid w:val="00C107E3"/>
    <w:rsid w:val="00C10EF2"/>
    <w:rsid w:val="00C13619"/>
    <w:rsid w:val="00C156B0"/>
    <w:rsid w:val="00C1720F"/>
    <w:rsid w:val="00C17588"/>
    <w:rsid w:val="00C20FC8"/>
    <w:rsid w:val="00C21C34"/>
    <w:rsid w:val="00C2232C"/>
    <w:rsid w:val="00C26A23"/>
    <w:rsid w:val="00C30C0A"/>
    <w:rsid w:val="00C36699"/>
    <w:rsid w:val="00C41CF2"/>
    <w:rsid w:val="00C4389B"/>
    <w:rsid w:val="00C465DE"/>
    <w:rsid w:val="00C46977"/>
    <w:rsid w:val="00C51875"/>
    <w:rsid w:val="00C51AB9"/>
    <w:rsid w:val="00C552C8"/>
    <w:rsid w:val="00C55A85"/>
    <w:rsid w:val="00C55B79"/>
    <w:rsid w:val="00C55CC9"/>
    <w:rsid w:val="00C5645B"/>
    <w:rsid w:val="00C617AF"/>
    <w:rsid w:val="00C67F73"/>
    <w:rsid w:val="00C7228D"/>
    <w:rsid w:val="00C73F9F"/>
    <w:rsid w:val="00C7462B"/>
    <w:rsid w:val="00C750D8"/>
    <w:rsid w:val="00C820E8"/>
    <w:rsid w:val="00C83F6C"/>
    <w:rsid w:val="00C85F66"/>
    <w:rsid w:val="00C90879"/>
    <w:rsid w:val="00C90C83"/>
    <w:rsid w:val="00C93DFC"/>
    <w:rsid w:val="00C96124"/>
    <w:rsid w:val="00C97CD7"/>
    <w:rsid w:val="00CA255D"/>
    <w:rsid w:val="00CA686B"/>
    <w:rsid w:val="00CA750E"/>
    <w:rsid w:val="00CA7886"/>
    <w:rsid w:val="00CB1A62"/>
    <w:rsid w:val="00CB34BA"/>
    <w:rsid w:val="00CB54D8"/>
    <w:rsid w:val="00CC018B"/>
    <w:rsid w:val="00CC1638"/>
    <w:rsid w:val="00CC2F27"/>
    <w:rsid w:val="00CC3DE7"/>
    <w:rsid w:val="00CC5C64"/>
    <w:rsid w:val="00CC6654"/>
    <w:rsid w:val="00CD00F9"/>
    <w:rsid w:val="00CD44AA"/>
    <w:rsid w:val="00CD69B3"/>
    <w:rsid w:val="00CE2884"/>
    <w:rsid w:val="00CE3136"/>
    <w:rsid w:val="00CE5A75"/>
    <w:rsid w:val="00CE5AE1"/>
    <w:rsid w:val="00CE69B2"/>
    <w:rsid w:val="00CE7C07"/>
    <w:rsid w:val="00CF1C0A"/>
    <w:rsid w:val="00CF4457"/>
    <w:rsid w:val="00CF5EB8"/>
    <w:rsid w:val="00D0333A"/>
    <w:rsid w:val="00D108C2"/>
    <w:rsid w:val="00D133FE"/>
    <w:rsid w:val="00D14CA5"/>
    <w:rsid w:val="00D179E5"/>
    <w:rsid w:val="00D217E9"/>
    <w:rsid w:val="00D23A7B"/>
    <w:rsid w:val="00D256A0"/>
    <w:rsid w:val="00D258AA"/>
    <w:rsid w:val="00D259DA"/>
    <w:rsid w:val="00D26480"/>
    <w:rsid w:val="00D276F4"/>
    <w:rsid w:val="00D31CFC"/>
    <w:rsid w:val="00D33DF0"/>
    <w:rsid w:val="00D34711"/>
    <w:rsid w:val="00D35070"/>
    <w:rsid w:val="00D366FB"/>
    <w:rsid w:val="00D376A4"/>
    <w:rsid w:val="00D4011C"/>
    <w:rsid w:val="00D4040D"/>
    <w:rsid w:val="00D452E0"/>
    <w:rsid w:val="00D51761"/>
    <w:rsid w:val="00D53D41"/>
    <w:rsid w:val="00D63E72"/>
    <w:rsid w:val="00D653FA"/>
    <w:rsid w:val="00D67261"/>
    <w:rsid w:val="00D673F3"/>
    <w:rsid w:val="00D7333B"/>
    <w:rsid w:val="00D7373C"/>
    <w:rsid w:val="00D73C04"/>
    <w:rsid w:val="00D77750"/>
    <w:rsid w:val="00D80D35"/>
    <w:rsid w:val="00D84FAD"/>
    <w:rsid w:val="00D92B1F"/>
    <w:rsid w:val="00D94878"/>
    <w:rsid w:val="00D94BB4"/>
    <w:rsid w:val="00DA6337"/>
    <w:rsid w:val="00DB061C"/>
    <w:rsid w:val="00DB2340"/>
    <w:rsid w:val="00DB2B99"/>
    <w:rsid w:val="00DB3489"/>
    <w:rsid w:val="00DB4EC9"/>
    <w:rsid w:val="00DB4F4B"/>
    <w:rsid w:val="00DB5814"/>
    <w:rsid w:val="00DC2081"/>
    <w:rsid w:val="00DC21B8"/>
    <w:rsid w:val="00DC3844"/>
    <w:rsid w:val="00DC51EC"/>
    <w:rsid w:val="00DC52DA"/>
    <w:rsid w:val="00DC57AC"/>
    <w:rsid w:val="00DC65DD"/>
    <w:rsid w:val="00DC6D22"/>
    <w:rsid w:val="00DC775F"/>
    <w:rsid w:val="00DD05A0"/>
    <w:rsid w:val="00DD3963"/>
    <w:rsid w:val="00DD4CD6"/>
    <w:rsid w:val="00DD5DAB"/>
    <w:rsid w:val="00DD6340"/>
    <w:rsid w:val="00DD6F11"/>
    <w:rsid w:val="00DE182F"/>
    <w:rsid w:val="00DE1853"/>
    <w:rsid w:val="00DE3430"/>
    <w:rsid w:val="00DE3AC0"/>
    <w:rsid w:val="00DE3E7E"/>
    <w:rsid w:val="00DE4390"/>
    <w:rsid w:val="00DE4DD8"/>
    <w:rsid w:val="00DE54E9"/>
    <w:rsid w:val="00DE6110"/>
    <w:rsid w:val="00DE6878"/>
    <w:rsid w:val="00DE6B78"/>
    <w:rsid w:val="00DF7819"/>
    <w:rsid w:val="00DF78CC"/>
    <w:rsid w:val="00E0238C"/>
    <w:rsid w:val="00E04228"/>
    <w:rsid w:val="00E05FA0"/>
    <w:rsid w:val="00E1177F"/>
    <w:rsid w:val="00E155A2"/>
    <w:rsid w:val="00E15CB7"/>
    <w:rsid w:val="00E16E1A"/>
    <w:rsid w:val="00E1717C"/>
    <w:rsid w:val="00E17FF8"/>
    <w:rsid w:val="00E200AC"/>
    <w:rsid w:val="00E207BF"/>
    <w:rsid w:val="00E2404E"/>
    <w:rsid w:val="00E3534A"/>
    <w:rsid w:val="00E37BAF"/>
    <w:rsid w:val="00E41C2C"/>
    <w:rsid w:val="00E4284E"/>
    <w:rsid w:val="00E449EA"/>
    <w:rsid w:val="00E45B22"/>
    <w:rsid w:val="00E50019"/>
    <w:rsid w:val="00E534F8"/>
    <w:rsid w:val="00E5673D"/>
    <w:rsid w:val="00E5798F"/>
    <w:rsid w:val="00E57F2B"/>
    <w:rsid w:val="00E6212B"/>
    <w:rsid w:val="00E633C0"/>
    <w:rsid w:val="00E6630B"/>
    <w:rsid w:val="00E67300"/>
    <w:rsid w:val="00E711AE"/>
    <w:rsid w:val="00E71730"/>
    <w:rsid w:val="00E73328"/>
    <w:rsid w:val="00E764E9"/>
    <w:rsid w:val="00E772B7"/>
    <w:rsid w:val="00E77CFE"/>
    <w:rsid w:val="00E81054"/>
    <w:rsid w:val="00E86C75"/>
    <w:rsid w:val="00E86E7C"/>
    <w:rsid w:val="00E90113"/>
    <w:rsid w:val="00E90F50"/>
    <w:rsid w:val="00E926E2"/>
    <w:rsid w:val="00E934C9"/>
    <w:rsid w:val="00E956CD"/>
    <w:rsid w:val="00E9742B"/>
    <w:rsid w:val="00EA14A2"/>
    <w:rsid w:val="00EA1CC9"/>
    <w:rsid w:val="00EA1FD2"/>
    <w:rsid w:val="00EA2598"/>
    <w:rsid w:val="00EA2878"/>
    <w:rsid w:val="00EA3355"/>
    <w:rsid w:val="00EA3E25"/>
    <w:rsid w:val="00EA40E6"/>
    <w:rsid w:val="00EA4630"/>
    <w:rsid w:val="00EA491B"/>
    <w:rsid w:val="00EA60BA"/>
    <w:rsid w:val="00EB04DA"/>
    <w:rsid w:val="00EB2E9E"/>
    <w:rsid w:val="00EB4579"/>
    <w:rsid w:val="00EB779E"/>
    <w:rsid w:val="00EC0EC7"/>
    <w:rsid w:val="00EC49A8"/>
    <w:rsid w:val="00EC5C43"/>
    <w:rsid w:val="00ED39A6"/>
    <w:rsid w:val="00EE03D4"/>
    <w:rsid w:val="00EE093E"/>
    <w:rsid w:val="00EE1B09"/>
    <w:rsid w:val="00EE2763"/>
    <w:rsid w:val="00EE2F6C"/>
    <w:rsid w:val="00EE53D4"/>
    <w:rsid w:val="00EE5D83"/>
    <w:rsid w:val="00EF07A8"/>
    <w:rsid w:val="00EF0B5C"/>
    <w:rsid w:val="00EF3120"/>
    <w:rsid w:val="00EF4024"/>
    <w:rsid w:val="00EF5149"/>
    <w:rsid w:val="00EF6B25"/>
    <w:rsid w:val="00EF6D80"/>
    <w:rsid w:val="00EF796C"/>
    <w:rsid w:val="00EF7DA9"/>
    <w:rsid w:val="00F0395E"/>
    <w:rsid w:val="00F04126"/>
    <w:rsid w:val="00F12314"/>
    <w:rsid w:val="00F152CD"/>
    <w:rsid w:val="00F23615"/>
    <w:rsid w:val="00F27D9D"/>
    <w:rsid w:val="00F32956"/>
    <w:rsid w:val="00F3298B"/>
    <w:rsid w:val="00F33709"/>
    <w:rsid w:val="00F41F2B"/>
    <w:rsid w:val="00F42847"/>
    <w:rsid w:val="00F42BA9"/>
    <w:rsid w:val="00F431C3"/>
    <w:rsid w:val="00F45D34"/>
    <w:rsid w:val="00F511C0"/>
    <w:rsid w:val="00F534D6"/>
    <w:rsid w:val="00F538DA"/>
    <w:rsid w:val="00F57617"/>
    <w:rsid w:val="00F602EF"/>
    <w:rsid w:val="00F6198C"/>
    <w:rsid w:val="00F65077"/>
    <w:rsid w:val="00F66C64"/>
    <w:rsid w:val="00F743C9"/>
    <w:rsid w:val="00F758C0"/>
    <w:rsid w:val="00F76573"/>
    <w:rsid w:val="00F8317C"/>
    <w:rsid w:val="00F90DAD"/>
    <w:rsid w:val="00F95A2C"/>
    <w:rsid w:val="00FA26B5"/>
    <w:rsid w:val="00FA2A32"/>
    <w:rsid w:val="00FA33E4"/>
    <w:rsid w:val="00FA3EEC"/>
    <w:rsid w:val="00FA7ADC"/>
    <w:rsid w:val="00FA7C31"/>
    <w:rsid w:val="00FB5AEE"/>
    <w:rsid w:val="00FC284A"/>
    <w:rsid w:val="00FC35FF"/>
    <w:rsid w:val="00FC6229"/>
    <w:rsid w:val="00FC782C"/>
    <w:rsid w:val="00FD1570"/>
    <w:rsid w:val="00FD1D1F"/>
    <w:rsid w:val="00FD3A6C"/>
    <w:rsid w:val="00FD623E"/>
    <w:rsid w:val="00FD6528"/>
    <w:rsid w:val="00FD68C8"/>
    <w:rsid w:val="00FD7E66"/>
    <w:rsid w:val="00FE3E98"/>
    <w:rsid w:val="00FE41F4"/>
    <w:rsid w:val="00FE608D"/>
    <w:rsid w:val="00FE62CC"/>
    <w:rsid w:val="00FE79D5"/>
    <w:rsid w:val="00FE7B16"/>
    <w:rsid w:val="00FF0A98"/>
    <w:rsid w:val="00FF3729"/>
    <w:rsid w:val="00FF3E1D"/>
    <w:rsid w:val="00FF4A17"/>
    <w:rsid w:val="00FF7EA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5:docId w15:val="{099EF543-5DFA-45D2-AD10-9901A48E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1" w:semiHidden="1" w:uiPriority="0" w:unhideWhenUsed="1"/>
    <w:lsdException w:name="Table Subtle 2" w:semiHidden="1" w:unhideWhenUsed="1"/>
    <w:lsdException w:name="Table Web 1" w:semiHidden="1"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7C31"/>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67261"/>
    <w:pPr>
      <w:ind w:left="720"/>
      <w:contextualSpacing/>
    </w:pPr>
  </w:style>
  <w:style w:type="paragraph" w:styleId="a4">
    <w:name w:val="header"/>
    <w:basedOn w:val="a"/>
    <w:link w:val="Char"/>
    <w:uiPriority w:val="99"/>
    <w:rsid w:val="00B13180"/>
    <w:pPr>
      <w:tabs>
        <w:tab w:val="center" w:pos="4320"/>
        <w:tab w:val="right" w:pos="8640"/>
      </w:tabs>
      <w:spacing w:after="0" w:line="240" w:lineRule="auto"/>
    </w:pPr>
  </w:style>
  <w:style w:type="character" w:customStyle="1" w:styleId="Char">
    <w:name w:val="Κεφαλίδα Char"/>
    <w:link w:val="a4"/>
    <w:uiPriority w:val="99"/>
    <w:locked/>
    <w:rsid w:val="00B13180"/>
    <w:rPr>
      <w:rFonts w:cs="Times New Roman"/>
    </w:rPr>
  </w:style>
  <w:style w:type="paragraph" w:styleId="a5">
    <w:name w:val="footer"/>
    <w:basedOn w:val="a"/>
    <w:link w:val="Char0"/>
    <w:uiPriority w:val="99"/>
    <w:rsid w:val="00B13180"/>
    <w:pPr>
      <w:tabs>
        <w:tab w:val="center" w:pos="4320"/>
        <w:tab w:val="right" w:pos="8640"/>
      </w:tabs>
      <w:spacing w:after="0" w:line="240" w:lineRule="auto"/>
    </w:pPr>
  </w:style>
  <w:style w:type="character" w:customStyle="1" w:styleId="Char0">
    <w:name w:val="Υποσέλιδο Char"/>
    <w:link w:val="a5"/>
    <w:uiPriority w:val="99"/>
    <w:locked/>
    <w:rsid w:val="00B13180"/>
    <w:rPr>
      <w:rFonts w:cs="Times New Roman"/>
    </w:rPr>
  </w:style>
  <w:style w:type="paragraph" w:customStyle="1" w:styleId="Default">
    <w:name w:val="Default"/>
    <w:rsid w:val="008823F4"/>
    <w:pPr>
      <w:autoSpaceDE w:val="0"/>
      <w:autoSpaceDN w:val="0"/>
      <w:adjustRightInd w:val="0"/>
    </w:pPr>
    <w:rPr>
      <w:rFonts w:ascii="Arial" w:hAnsi="Arial" w:cs="Arial"/>
      <w:color w:val="000000"/>
      <w:sz w:val="24"/>
      <w:szCs w:val="24"/>
      <w:lang w:val="en-US" w:eastAsia="en-US"/>
    </w:rPr>
  </w:style>
  <w:style w:type="paragraph" w:styleId="a6">
    <w:name w:val="No Spacing"/>
    <w:link w:val="Char1"/>
    <w:uiPriority w:val="99"/>
    <w:qFormat/>
    <w:rsid w:val="00FD68C8"/>
    <w:rPr>
      <w:sz w:val="22"/>
      <w:szCs w:val="22"/>
      <w:lang w:val="en-US" w:eastAsia="en-US"/>
    </w:rPr>
  </w:style>
  <w:style w:type="character" w:customStyle="1" w:styleId="Char1">
    <w:name w:val="Χωρίς διάστιχο Char"/>
    <w:link w:val="a6"/>
    <w:uiPriority w:val="99"/>
    <w:locked/>
    <w:rsid w:val="002C012C"/>
    <w:rPr>
      <w:sz w:val="22"/>
      <w:lang w:val="en-US" w:eastAsia="en-US"/>
    </w:rPr>
  </w:style>
  <w:style w:type="paragraph" w:styleId="a7">
    <w:name w:val="Balloon Text"/>
    <w:basedOn w:val="a"/>
    <w:link w:val="Char2"/>
    <w:uiPriority w:val="99"/>
    <w:semiHidden/>
    <w:rsid w:val="00DE6110"/>
    <w:pPr>
      <w:spacing w:after="0" w:line="240" w:lineRule="auto"/>
    </w:pPr>
    <w:rPr>
      <w:rFonts w:ascii="Tahoma" w:eastAsia="Times New Roman" w:hAnsi="Tahoma"/>
      <w:sz w:val="16"/>
      <w:szCs w:val="16"/>
      <w:lang w:val="el-GR" w:eastAsia="el-GR"/>
    </w:rPr>
  </w:style>
  <w:style w:type="character" w:customStyle="1" w:styleId="Char2">
    <w:name w:val="Κείμενο πλαισίου Char"/>
    <w:link w:val="a7"/>
    <w:uiPriority w:val="99"/>
    <w:semiHidden/>
    <w:locked/>
    <w:rsid w:val="00DE6110"/>
    <w:rPr>
      <w:rFonts w:ascii="Tahoma" w:hAnsi="Tahoma" w:cs="Times New Roman"/>
      <w:sz w:val="16"/>
      <w:szCs w:val="16"/>
      <w:lang w:val="el-GR" w:eastAsia="el-GR"/>
    </w:rPr>
  </w:style>
  <w:style w:type="paragraph" w:styleId="a8">
    <w:name w:val="Body Text Indent"/>
    <w:basedOn w:val="a"/>
    <w:link w:val="Char3"/>
    <w:uiPriority w:val="99"/>
    <w:rsid w:val="001743B2"/>
    <w:pPr>
      <w:widowControl w:val="0"/>
      <w:spacing w:after="120" w:line="240" w:lineRule="auto"/>
      <w:ind w:left="283"/>
    </w:pPr>
    <w:rPr>
      <w:rFonts w:ascii="Liberation Serif" w:eastAsia="NSimSun" w:hAnsi="Liberation Serif" w:cs="Mangal"/>
      <w:sz w:val="24"/>
      <w:szCs w:val="21"/>
      <w:lang w:val="en-GB" w:eastAsia="zh-CN" w:bidi="hi-IN"/>
    </w:rPr>
  </w:style>
  <w:style w:type="character" w:customStyle="1" w:styleId="Char3">
    <w:name w:val="Σώμα κείμενου με εσοχή Char"/>
    <w:link w:val="a8"/>
    <w:uiPriority w:val="99"/>
    <w:locked/>
    <w:rsid w:val="001743B2"/>
    <w:rPr>
      <w:rFonts w:ascii="Liberation Serif" w:eastAsia="NSimSun" w:hAnsi="Liberation Serif" w:cs="Mangal"/>
      <w:sz w:val="21"/>
      <w:szCs w:val="21"/>
      <w:lang w:val="en-GB" w:eastAsia="zh-CN" w:bidi="hi-IN"/>
    </w:rPr>
  </w:style>
  <w:style w:type="character" w:styleId="-">
    <w:name w:val="Hyperlink"/>
    <w:uiPriority w:val="99"/>
    <w:rsid w:val="001743B2"/>
    <w:rPr>
      <w:rFonts w:cs="Times New Roman"/>
      <w:color w:val="0563C1"/>
      <w:u w:val="single"/>
    </w:rPr>
  </w:style>
  <w:style w:type="table" w:styleId="a9">
    <w:name w:val="Table Grid"/>
    <w:basedOn w:val="a1"/>
    <w:uiPriority w:val="39"/>
    <w:rsid w:val="00823E2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a">
    <w:name w:val="page number"/>
    <w:uiPriority w:val="99"/>
    <w:rsid w:val="000043F4"/>
    <w:rPr>
      <w:rFonts w:cs="Times New Roman"/>
    </w:rPr>
  </w:style>
  <w:style w:type="paragraph" w:styleId="Web">
    <w:name w:val="Normal (Web)"/>
    <w:basedOn w:val="a"/>
    <w:uiPriority w:val="99"/>
    <w:unhideWhenUsed/>
    <w:rsid w:val="00647A3E"/>
    <w:pPr>
      <w:spacing w:before="100" w:beforeAutospacing="1" w:after="100" w:afterAutospacing="1" w:line="240" w:lineRule="auto"/>
    </w:pPr>
    <w:rPr>
      <w:rFonts w:ascii="Times New Roman" w:eastAsia="Times New Roman" w:hAnsi="Times New Roman"/>
      <w:sz w:val="24"/>
      <w:szCs w:val="24"/>
      <w:lang w:val="el-GR" w:eastAsia="el-GR"/>
    </w:rPr>
  </w:style>
  <w:style w:type="character" w:styleId="ab">
    <w:name w:val="Strong"/>
    <w:uiPriority w:val="22"/>
    <w:qFormat/>
    <w:locked/>
    <w:rsid w:val="00A758F6"/>
    <w:rPr>
      <w:b/>
      <w:bCs/>
    </w:rPr>
  </w:style>
  <w:style w:type="character" w:customStyle="1" w:styleId="5">
    <w:name w:val="Σώμα κειμένου (5)_"/>
    <w:link w:val="50"/>
    <w:rsid w:val="00914290"/>
    <w:rPr>
      <w:rFonts w:ascii="Arial" w:eastAsia="Arial" w:hAnsi="Arial"/>
      <w:sz w:val="21"/>
      <w:szCs w:val="21"/>
      <w:shd w:val="clear" w:color="auto" w:fill="FFFFFF"/>
    </w:rPr>
  </w:style>
  <w:style w:type="paragraph" w:customStyle="1" w:styleId="50">
    <w:name w:val="Σώμα κειμένου (5)"/>
    <w:basedOn w:val="a"/>
    <w:link w:val="5"/>
    <w:rsid w:val="00914290"/>
    <w:pPr>
      <w:widowControl w:val="0"/>
      <w:shd w:val="clear" w:color="auto" w:fill="FFFFFF"/>
      <w:spacing w:after="0" w:line="379" w:lineRule="exact"/>
      <w:jc w:val="both"/>
    </w:pPr>
    <w:rPr>
      <w:rFonts w:ascii="Arial" w:eastAsia="Arial" w:hAnsi="Arial"/>
      <w:sz w:val="21"/>
      <w:szCs w:val="21"/>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39703">
      <w:bodyDiv w:val="1"/>
      <w:marLeft w:val="0"/>
      <w:marRight w:val="0"/>
      <w:marTop w:val="0"/>
      <w:marBottom w:val="0"/>
      <w:divBdr>
        <w:top w:val="none" w:sz="0" w:space="0" w:color="auto"/>
        <w:left w:val="none" w:sz="0" w:space="0" w:color="auto"/>
        <w:bottom w:val="none" w:sz="0" w:space="0" w:color="auto"/>
        <w:right w:val="none" w:sz="0" w:space="0" w:color="auto"/>
      </w:divBdr>
    </w:div>
    <w:div w:id="297224221">
      <w:marLeft w:val="0"/>
      <w:marRight w:val="0"/>
      <w:marTop w:val="0"/>
      <w:marBottom w:val="0"/>
      <w:divBdr>
        <w:top w:val="none" w:sz="0" w:space="0" w:color="auto"/>
        <w:left w:val="none" w:sz="0" w:space="0" w:color="auto"/>
        <w:bottom w:val="none" w:sz="0" w:space="0" w:color="auto"/>
        <w:right w:val="none" w:sz="0" w:space="0" w:color="auto"/>
      </w:divBdr>
    </w:div>
    <w:div w:id="297224222">
      <w:marLeft w:val="0"/>
      <w:marRight w:val="0"/>
      <w:marTop w:val="0"/>
      <w:marBottom w:val="0"/>
      <w:divBdr>
        <w:top w:val="none" w:sz="0" w:space="0" w:color="auto"/>
        <w:left w:val="none" w:sz="0" w:space="0" w:color="auto"/>
        <w:bottom w:val="none" w:sz="0" w:space="0" w:color="auto"/>
        <w:right w:val="none" w:sz="0" w:space="0" w:color="auto"/>
      </w:divBdr>
    </w:div>
    <w:div w:id="594020227">
      <w:bodyDiv w:val="1"/>
      <w:marLeft w:val="0"/>
      <w:marRight w:val="0"/>
      <w:marTop w:val="0"/>
      <w:marBottom w:val="0"/>
      <w:divBdr>
        <w:top w:val="none" w:sz="0" w:space="0" w:color="auto"/>
        <w:left w:val="none" w:sz="0" w:space="0" w:color="auto"/>
        <w:bottom w:val="none" w:sz="0" w:space="0" w:color="auto"/>
        <w:right w:val="none" w:sz="0" w:space="0" w:color="auto"/>
      </w:divBdr>
    </w:div>
    <w:div w:id="652173638">
      <w:bodyDiv w:val="1"/>
      <w:marLeft w:val="0"/>
      <w:marRight w:val="0"/>
      <w:marTop w:val="0"/>
      <w:marBottom w:val="0"/>
      <w:divBdr>
        <w:top w:val="none" w:sz="0" w:space="0" w:color="auto"/>
        <w:left w:val="none" w:sz="0" w:space="0" w:color="auto"/>
        <w:bottom w:val="none" w:sz="0" w:space="0" w:color="auto"/>
        <w:right w:val="none" w:sz="0" w:space="0" w:color="auto"/>
      </w:divBdr>
    </w:div>
    <w:div w:id="1418478004">
      <w:bodyDiv w:val="1"/>
      <w:marLeft w:val="0"/>
      <w:marRight w:val="0"/>
      <w:marTop w:val="0"/>
      <w:marBottom w:val="0"/>
      <w:divBdr>
        <w:top w:val="none" w:sz="0" w:space="0" w:color="auto"/>
        <w:left w:val="none" w:sz="0" w:space="0" w:color="auto"/>
        <w:bottom w:val="none" w:sz="0" w:space="0" w:color="auto"/>
        <w:right w:val="none" w:sz="0" w:space="0" w:color="auto"/>
      </w:divBdr>
    </w:div>
    <w:div w:id="1492720822">
      <w:bodyDiv w:val="1"/>
      <w:marLeft w:val="0"/>
      <w:marRight w:val="0"/>
      <w:marTop w:val="0"/>
      <w:marBottom w:val="0"/>
      <w:divBdr>
        <w:top w:val="none" w:sz="0" w:space="0" w:color="auto"/>
        <w:left w:val="none" w:sz="0" w:space="0" w:color="auto"/>
        <w:bottom w:val="none" w:sz="0" w:space="0" w:color="auto"/>
        <w:right w:val="none" w:sz="0" w:space="0" w:color="auto"/>
      </w:divBdr>
    </w:div>
    <w:div w:id="1520048410">
      <w:bodyDiv w:val="1"/>
      <w:marLeft w:val="0"/>
      <w:marRight w:val="0"/>
      <w:marTop w:val="0"/>
      <w:marBottom w:val="0"/>
      <w:divBdr>
        <w:top w:val="none" w:sz="0" w:space="0" w:color="auto"/>
        <w:left w:val="none" w:sz="0" w:space="0" w:color="auto"/>
        <w:bottom w:val="none" w:sz="0" w:space="0" w:color="auto"/>
        <w:right w:val="none" w:sz="0" w:space="0" w:color="auto"/>
      </w:divBdr>
    </w:div>
    <w:div w:id="1558586206">
      <w:bodyDiv w:val="1"/>
      <w:marLeft w:val="0"/>
      <w:marRight w:val="0"/>
      <w:marTop w:val="0"/>
      <w:marBottom w:val="0"/>
      <w:divBdr>
        <w:top w:val="none" w:sz="0" w:space="0" w:color="auto"/>
        <w:left w:val="none" w:sz="0" w:space="0" w:color="auto"/>
        <w:bottom w:val="none" w:sz="0" w:space="0" w:color="auto"/>
        <w:right w:val="none" w:sz="0" w:space="0" w:color="auto"/>
      </w:divBdr>
    </w:div>
    <w:div w:id="1726372816">
      <w:bodyDiv w:val="1"/>
      <w:marLeft w:val="0"/>
      <w:marRight w:val="0"/>
      <w:marTop w:val="0"/>
      <w:marBottom w:val="0"/>
      <w:divBdr>
        <w:top w:val="none" w:sz="0" w:space="0" w:color="auto"/>
        <w:left w:val="none" w:sz="0" w:space="0" w:color="auto"/>
        <w:bottom w:val="none" w:sz="0" w:space="0" w:color="auto"/>
        <w:right w:val="none" w:sz="0" w:space="0" w:color="auto"/>
      </w:divBdr>
    </w:div>
    <w:div w:id="1974603587">
      <w:bodyDiv w:val="1"/>
      <w:marLeft w:val="0"/>
      <w:marRight w:val="0"/>
      <w:marTop w:val="0"/>
      <w:marBottom w:val="0"/>
      <w:divBdr>
        <w:top w:val="none" w:sz="0" w:space="0" w:color="auto"/>
        <w:left w:val="none" w:sz="0" w:space="0" w:color="auto"/>
        <w:bottom w:val="none" w:sz="0" w:space="0" w:color="auto"/>
        <w:right w:val="none" w:sz="0" w:space="0" w:color="auto"/>
      </w:divBdr>
    </w:div>
    <w:div w:id="210541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1081</TotalTime>
  <Pages>20</Pages>
  <Words>8976</Words>
  <Characters>48471</Characters>
  <Application>Microsoft Office Word</Application>
  <DocSecurity>0</DocSecurity>
  <Lines>403</Lines>
  <Paragraphs>114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Koutouvinis</dc:creator>
  <cp:keywords/>
  <dc:description/>
  <cp:lastModifiedBy>DDM-016</cp:lastModifiedBy>
  <cp:revision>522</cp:revision>
  <cp:lastPrinted>2020-03-13T09:59:00Z</cp:lastPrinted>
  <dcterms:created xsi:type="dcterms:W3CDTF">2021-07-29T10:31:00Z</dcterms:created>
  <dcterms:modified xsi:type="dcterms:W3CDTF">2025-12-17T09:51:00Z</dcterms:modified>
</cp:coreProperties>
</file>