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4F7ED1" w:rsidRPr="004F7ED1">
        <w:rPr>
          <w:rFonts w:ascii="Verdana" w:hAnsi="Verdana"/>
          <w:b/>
          <w:sz w:val="20"/>
          <w:szCs w:val="20"/>
        </w:rPr>
        <w:t>5791</w:t>
      </w:r>
      <w:r w:rsidR="00A76660">
        <w:rPr>
          <w:rFonts w:ascii="Verdana" w:hAnsi="Verdana"/>
          <w:b/>
          <w:sz w:val="20"/>
          <w:szCs w:val="20"/>
        </w:rPr>
        <w:t>/2</w:t>
      </w:r>
      <w:r w:rsidR="004F7ED1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-0</w:t>
      </w:r>
      <w:r w:rsidR="004F7ED1">
        <w:rPr>
          <w:rFonts w:ascii="Verdana" w:hAnsi="Verdana"/>
          <w:b/>
          <w:sz w:val="20"/>
          <w:szCs w:val="20"/>
        </w:rPr>
        <w:t>4</w:t>
      </w:r>
      <w:r w:rsidR="00A76660">
        <w:rPr>
          <w:rFonts w:ascii="Verdana" w:hAnsi="Verdana"/>
          <w:b/>
          <w:sz w:val="20"/>
          <w:szCs w:val="20"/>
        </w:rPr>
        <w:t>-202</w:t>
      </w:r>
      <w:r w:rsidR="004F7ED1">
        <w:rPr>
          <w:rFonts w:ascii="Verdana" w:hAnsi="Verdana"/>
          <w:b/>
          <w:sz w:val="20"/>
          <w:szCs w:val="20"/>
        </w:rPr>
        <w:t>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4F7ED1" w:rsidRPr="004F7ED1">
        <w:rPr>
          <w:rFonts w:ascii="Verdana" w:hAnsi="Verdana"/>
          <w:b/>
          <w:sz w:val="20"/>
          <w:szCs w:val="20"/>
        </w:rPr>
        <w:t>5791/24-04-2024</w:t>
      </w:r>
      <w:r w:rsidR="004F7ED1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852"/>
        <w:gridCol w:w="1615"/>
        <w:gridCol w:w="1326"/>
        <w:gridCol w:w="357"/>
        <w:gridCol w:w="610"/>
        <w:gridCol w:w="960"/>
        <w:gridCol w:w="960"/>
        <w:gridCol w:w="1970"/>
      </w:tblGrid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744"/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967" w:type="dxa"/>
            <w:gridSpan w:val="2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Τιμή μονάδας (€)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Σύνολο (€)</w:t>
            </w: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540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>Λίπασμα ΝΡ τύπου 16-20-0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>κιλό</w:t>
            </w:r>
          </w:p>
        </w:tc>
        <w:tc>
          <w:tcPr>
            <w:tcW w:w="967" w:type="dxa"/>
            <w:gridSpan w:val="2"/>
            <w:vMerge w:val="restart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>6300,00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220"/>
          <w:jc w:val="center"/>
        </w:trPr>
        <w:tc>
          <w:tcPr>
            <w:tcW w:w="852" w:type="dxa"/>
            <w:vMerge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F7ED1" w:rsidRPr="00FD19BA" w:rsidRDefault="004F7ED1" w:rsidP="004F7ED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584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Λίπασμα ΝΡΚ τύπου 20-20-20 κατάλληλο για διαφυλλικές εφαρμογές 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τεμ.</w:t>
            </w: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(συσκευασία 2 - 2,4 κιλά)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  <w:hideMark/>
          </w:tcPr>
          <w:p w:rsidR="004F7ED1" w:rsidRPr="005A4440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440">
              <w:rPr>
                <w:rFonts w:ascii="Calibri" w:hAnsi="Calibri" w:cs="Calibri"/>
                <w:color w:val="000000"/>
                <w:sz w:val="18"/>
                <w:szCs w:val="18"/>
              </w:rPr>
              <w:t>9,00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49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Οργανοχημικό λίπασμα 12-0-0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τεμ.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(συσκευασία 5 λίτρων)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  <w:hideMark/>
          </w:tcPr>
          <w:p w:rsidR="004F7ED1" w:rsidRPr="005A4440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440">
              <w:rPr>
                <w:rFonts w:ascii="Calibri" w:hAnsi="Calibri" w:cs="Calibri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44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Λίπασμα χαλκού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FD19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ψευδαργύρου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19BA">
              <w:rPr>
                <w:rFonts w:ascii="Calibri" w:hAnsi="Calibri" w:cs="Calibri"/>
                <w:color w:val="000000"/>
              </w:rPr>
              <w:t>τεμ.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(συσκευασία 1 λίτρου)</w:t>
            </w:r>
          </w:p>
        </w:tc>
        <w:tc>
          <w:tcPr>
            <w:tcW w:w="967" w:type="dxa"/>
            <w:gridSpan w:val="2"/>
            <w:shd w:val="clear" w:color="auto" w:fill="auto"/>
            <w:noWrap/>
            <w:vAlign w:val="center"/>
            <w:hideMark/>
          </w:tcPr>
          <w:p w:rsidR="004F7ED1" w:rsidRPr="005A4440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4440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F7ED1" w:rsidRPr="00FD19BA" w:rsidRDefault="004F7ED1" w:rsidP="004F7E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181"/>
          <w:jc w:val="center"/>
        </w:trPr>
        <w:tc>
          <w:tcPr>
            <w:tcW w:w="5720" w:type="dxa"/>
            <w:gridSpan w:val="6"/>
            <w:shd w:val="clear" w:color="auto" w:fill="D9D9D9" w:themeFill="background1" w:themeFillShade="D9"/>
            <w:vAlign w:val="bottom"/>
            <w:hideMark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44"/>
          <w:jc w:val="center"/>
        </w:trPr>
        <w:tc>
          <w:tcPr>
            <w:tcW w:w="5720" w:type="dxa"/>
            <w:gridSpan w:val="6"/>
            <w:shd w:val="clear" w:color="auto" w:fill="D9D9D9" w:themeFill="background1" w:themeFillShade="D9"/>
            <w:vAlign w:val="bottom"/>
            <w:hideMark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</w:rPr>
              <w:t>ΦΠΑ (6%)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F7ED1" w:rsidRPr="00FD19BA" w:rsidTr="004F7ED1">
        <w:trPr>
          <w:gridBefore w:val="1"/>
          <w:gridAfter w:val="1"/>
          <w:wBefore w:w="350" w:type="dxa"/>
          <w:wAfter w:w="1970" w:type="dxa"/>
          <w:trHeight w:val="44"/>
          <w:jc w:val="center"/>
        </w:trPr>
        <w:tc>
          <w:tcPr>
            <w:tcW w:w="5720" w:type="dxa"/>
            <w:gridSpan w:val="6"/>
            <w:shd w:val="clear" w:color="auto" w:fill="D9D9D9" w:themeFill="background1" w:themeFillShade="D9"/>
            <w:vAlign w:val="bottom"/>
            <w:hideMark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D19BA">
              <w:rPr>
                <w:rFonts w:ascii="Calibri" w:hAnsi="Calibri" w:cs="Calibri"/>
                <w:b/>
                <w:bCs/>
                <w:color w:val="000000"/>
              </w:rPr>
              <w:t>ΣΥΝΟΛΟ ΜΕ ΦΠΑ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4F7ED1" w:rsidRPr="00FD19BA" w:rsidRDefault="004F7ED1" w:rsidP="004F7ED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03A85" w:rsidRPr="00326CD3" w:rsidTr="004F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F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F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F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4F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76" w:rsidRDefault="00447976" w:rsidP="00A32329">
      <w:pPr>
        <w:spacing w:after="0" w:line="240" w:lineRule="auto"/>
      </w:pPr>
      <w:r>
        <w:separator/>
      </w:r>
    </w:p>
  </w:endnote>
  <w:endnote w:type="continuationSeparator" w:id="0">
    <w:p w:rsidR="00447976" w:rsidRDefault="00447976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4440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76" w:rsidRDefault="00447976" w:rsidP="00A32329">
      <w:pPr>
        <w:spacing w:after="0" w:line="240" w:lineRule="auto"/>
      </w:pPr>
      <w:r>
        <w:separator/>
      </w:r>
    </w:p>
  </w:footnote>
  <w:footnote w:type="continuationSeparator" w:id="0">
    <w:p w:rsidR="00447976" w:rsidRDefault="00447976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70290"/>
    <w:rsid w:val="002E0477"/>
    <w:rsid w:val="00447976"/>
    <w:rsid w:val="00447F48"/>
    <w:rsid w:val="00491D1F"/>
    <w:rsid w:val="004F7ED1"/>
    <w:rsid w:val="005A4440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8326C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32F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cp:lastPrinted>2022-05-05T09:18:00Z</cp:lastPrinted>
  <dcterms:created xsi:type="dcterms:W3CDTF">2022-04-28T05:36:00Z</dcterms:created>
  <dcterms:modified xsi:type="dcterms:W3CDTF">2024-04-24T06:22:00Z</dcterms:modified>
</cp:coreProperties>
</file>