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4E78F4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157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157253">
        <w:rPr>
          <w:rFonts w:ascii="Verdana" w:hAnsi="Verdana"/>
          <w:b/>
          <w:sz w:val="20"/>
          <w:szCs w:val="20"/>
        </w:rPr>
        <w:t>5166/10-04-2023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157253">
        <w:rPr>
          <w:rFonts w:ascii="Verdana" w:hAnsi="Verdana"/>
          <w:b/>
          <w:sz w:val="20"/>
          <w:szCs w:val="20"/>
        </w:rPr>
        <w:t>5166/10-04-2023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9244" w:type="dxa"/>
        <w:jc w:val="center"/>
        <w:tblLook w:val="04A0" w:firstRow="1" w:lastRow="0" w:firstColumn="1" w:lastColumn="0" w:noHBand="0" w:noVBand="1"/>
      </w:tblPr>
      <w:tblGrid>
        <w:gridCol w:w="1149"/>
        <w:gridCol w:w="2924"/>
        <w:gridCol w:w="1179"/>
        <w:gridCol w:w="1225"/>
        <w:gridCol w:w="1187"/>
        <w:gridCol w:w="1580"/>
      </w:tblGrid>
      <w:tr w:rsidR="004E78F4" w:rsidRPr="004E78F4" w:rsidTr="00026063">
        <w:trPr>
          <w:trHeight w:val="285"/>
          <w:jc w:val="center"/>
        </w:trPr>
        <w:tc>
          <w:tcPr>
            <w:tcW w:w="7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sz w:val="18"/>
                <w:szCs w:val="18"/>
              </w:rPr>
            </w:pPr>
          </w:p>
        </w:tc>
      </w:tr>
      <w:tr w:rsidR="004E78F4" w:rsidRPr="004E78F4" w:rsidTr="00026063">
        <w:trPr>
          <w:trHeight w:val="25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sz w:val="18"/>
                <w:szCs w:val="18"/>
              </w:rPr>
            </w:pPr>
          </w:p>
        </w:tc>
      </w:tr>
      <w:tr w:rsidR="004E78F4" w:rsidRPr="004E78F4" w:rsidTr="00026063">
        <w:trPr>
          <w:trHeight w:val="37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4E78F4" w:rsidRPr="004E78F4" w:rsidTr="00026063">
        <w:trPr>
          <w:trHeight w:val="30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4E78F4" w:rsidRPr="004E78F4" w:rsidTr="00026063">
        <w:trPr>
          <w:trHeight w:val="46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ΥΔΡΑΣΒΕΣΤΟΣ ΣΕ ΣΥΣΚΕΥΑΣΙΑ (ΣΑΚΚΙ) 25kg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  <w:lang w:val="en-US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1.</w:t>
            </w:r>
            <w:r w:rsidR="00157253">
              <w:rPr>
                <w:rFonts w:ascii="Verdana" w:hAnsi="Verdana" w:cs="Arial Greek"/>
                <w:b/>
                <w:bCs/>
                <w:sz w:val="18"/>
                <w:szCs w:val="18"/>
                <w:lang w:val="en-US"/>
              </w:rPr>
              <w:t>209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</w:tr>
      <w:tr w:rsidR="004E78F4" w:rsidRPr="004E78F4" w:rsidTr="00026063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sz w:val="18"/>
                <w:szCs w:val="18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right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right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Σύνολο: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right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</w:tr>
      <w:tr w:rsidR="004E78F4" w:rsidRPr="004E78F4" w:rsidTr="00026063">
        <w:trPr>
          <w:trHeight w:val="3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sz w:val="18"/>
                <w:szCs w:val="18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jc w:val="right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right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</w:tr>
      <w:tr w:rsidR="004E78F4" w:rsidRPr="004E78F4" w:rsidTr="00026063">
        <w:trPr>
          <w:trHeight w:val="3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sz w:val="18"/>
                <w:szCs w:val="18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jc w:val="right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ΦΠΑ (24%)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right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</w:tr>
      <w:tr w:rsidR="004E78F4" w:rsidRPr="004E78F4" w:rsidTr="00026063">
        <w:trPr>
          <w:trHeight w:val="319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sz w:val="18"/>
                <w:szCs w:val="18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jc w:val="right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  <w:r w:rsidRPr="004E78F4">
              <w:rPr>
                <w:rFonts w:ascii="Verdana" w:hAnsi="Verdana" w:cs="Arial Greek"/>
                <w:b/>
                <w:bCs/>
                <w:sz w:val="18"/>
                <w:szCs w:val="18"/>
              </w:rPr>
              <w:t>ΣΥΝΟΛΙΚΗ ΔΑΠΑΝΗ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right"/>
              <w:rPr>
                <w:rFonts w:ascii="Verdana" w:hAnsi="Verdana" w:cs="Arial Greek"/>
                <w:b/>
                <w:bCs/>
                <w:sz w:val="18"/>
                <w:szCs w:val="18"/>
              </w:rPr>
            </w:pPr>
          </w:p>
        </w:tc>
      </w:tr>
      <w:tr w:rsidR="004E78F4" w:rsidRPr="004E78F4" w:rsidTr="00026063">
        <w:trPr>
          <w:trHeight w:val="25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jc w:val="center"/>
              <w:rPr>
                <w:rFonts w:ascii="Verdana" w:hAnsi="Verdana" w:cs="Arial Greek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8F4" w:rsidRPr="004E78F4" w:rsidRDefault="004E78F4" w:rsidP="00026063">
            <w:pPr>
              <w:rPr>
                <w:rFonts w:ascii="Verdana" w:hAnsi="Verdana" w:cs="Arial Greek"/>
                <w:sz w:val="18"/>
                <w:szCs w:val="18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52" w:rsidRDefault="00C51252" w:rsidP="00A32329">
      <w:pPr>
        <w:spacing w:after="0" w:line="240" w:lineRule="auto"/>
      </w:pPr>
      <w:r>
        <w:separator/>
      </w:r>
    </w:p>
  </w:endnote>
  <w:endnote w:type="continuationSeparator" w:id="0">
    <w:p w:rsidR="00C51252" w:rsidRDefault="00C51252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7253">
      <w:rPr>
        <w:rStyle w:val="a4"/>
        <w:noProof/>
      </w:rPr>
      <w:t>1</w: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52" w:rsidRDefault="00C51252" w:rsidP="00A32329">
      <w:pPr>
        <w:spacing w:after="0" w:line="240" w:lineRule="auto"/>
      </w:pPr>
      <w:r>
        <w:separator/>
      </w:r>
    </w:p>
  </w:footnote>
  <w:footnote w:type="continuationSeparator" w:id="0">
    <w:p w:rsidR="00C51252" w:rsidRDefault="00C51252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Pr="00A52C02" w:rsidRDefault="00C5289B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C5289B" w:rsidRDefault="00C52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C1DDF"/>
    <w:rsid w:val="00157253"/>
    <w:rsid w:val="00237D0F"/>
    <w:rsid w:val="004E78F4"/>
    <w:rsid w:val="00595392"/>
    <w:rsid w:val="0084496A"/>
    <w:rsid w:val="00A32329"/>
    <w:rsid w:val="00A82704"/>
    <w:rsid w:val="00AC49A9"/>
    <w:rsid w:val="00C172D1"/>
    <w:rsid w:val="00C51252"/>
    <w:rsid w:val="00C5289B"/>
    <w:rsid w:val="00D03A85"/>
    <w:rsid w:val="00E15DAF"/>
    <w:rsid w:val="00E45354"/>
    <w:rsid w:val="00E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1658"/>
  <w15:docId w15:val="{5D46E473-62AE-462A-BBE1-C1EA691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D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9</cp:revision>
  <cp:lastPrinted>2022-05-26T09:45:00Z</cp:lastPrinted>
  <dcterms:created xsi:type="dcterms:W3CDTF">2022-04-28T05:36:00Z</dcterms:created>
  <dcterms:modified xsi:type="dcterms:W3CDTF">2023-04-10T09:27:00Z</dcterms:modified>
</cp:coreProperties>
</file>